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一、中国共产党高碑店市纪律检查委员会本级收支预算</w:t>
      </w:r>
      <w:r>
        <w:tab/>
      </w:r>
      <w:r>
        <w:fldChar w:fldCharType="begin"/>
      </w:r>
      <w:r>
        <w:instrText xml:space="preserve">PAGEREF _Toc_4_4_0000000021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971" w:type="dxa"/>
            <w:tcBorders>
              <w:top w:val="single" w:color="FFFFFF" w:sz="6" w:space="0"/>
              <w:left w:val="single" w:color="FFFFFF" w:sz="6" w:space="0"/>
              <w:right w:val="single" w:color="FFFFFF" w:sz="6" w:space="0"/>
            </w:tcBorders>
            <w:vAlign w:val="center"/>
          </w:tcPr>
          <w:p>
            <w:pPr>
              <w:pStyle w:val="10"/>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1303.68</w:t>
            </w:r>
          </w:p>
        </w:tc>
        <w:tc>
          <w:tcPr>
            <w:tcW w:w="1971" w:type="dxa"/>
            <w:vAlign w:val="center"/>
          </w:tcPr>
          <w:p>
            <w:pPr>
              <w:pStyle w:val="14"/>
            </w:pPr>
            <w:r>
              <w:t>一、一般公共服务支出</w:t>
            </w:r>
          </w:p>
        </w:tc>
        <w:tc>
          <w:tcPr>
            <w:tcW w:w="1971" w:type="dxa"/>
            <w:vAlign w:val="center"/>
          </w:tcPr>
          <w:p>
            <w:pPr>
              <w:pStyle w:val="13"/>
            </w:pPr>
            <w:r>
              <w:t>1053.75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五、单位资金</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138.62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76.64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1303.68</w:t>
            </w:r>
          </w:p>
        </w:tc>
        <w:tc>
          <w:tcPr>
            <w:tcW w:w="1971" w:type="dxa"/>
            <w:vAlign w:val="center"/>
          </w:tcPr>
          <w:p>
            <w:pPr>
              <w:pStyle w:val="16"/>
            </w:pPr>
            <w:r>
              <w:t>本年支出合计</w:t>
            </w:r>
          </w:p>
        </w:tc>
        <w:tc>
          <w:tcPr>
            <w:tcW w:w="1971" w:type="dxa"/>
            <w:vAlign w:val="center"/>
          </w:tcPr>
          <w:p>
            <w:pPr>
              <w:pStyle w:val="17"/>
            </w:pPr>
            <w:r>
              <w:t>1303.68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1303.68</w:t>
            </w:r>
          </w:p>
        </w:tc>
        <w:tc>
          <w:tcPr>
            <w:tcW w:w="1971" w:type="dxa"/>
            <w:vAlign w:val="center"/>
          </w:tcPr>
          <w:p>
            <w:pPr>
              <w:pStyle w:val="16"/>
            </w:pPr>
            <w:r>
              <w:t>支出总计</w:t>
            </w:r>
          </w:p>
        </w:tc>
        <w:tc>
          <w:tcPr>
            <w:tcW w:w="1971" w:type="dxa"/>
            <w:vAlign w:val="center"/>
          </w:tcPr>
          <w:p>
            <w:pPr>
              <w:pStyle w:val="17"/>
            </w:pPr>
            <w:r>
              <w:t>1303.68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1303.68</w:t>
            </w:r>
          </w:p>
        </w:tc>
        <w:tc>
          <w:tcPr>
            <w:tcW w:w="758" w:type="dxa"/>
            <w:vAlign w:val="center"/>
          </w:tcPr>
          <w:p>
            <w:pPr>
              <w:pStyle w:val="17"/>
            </w:pPr>
            <w:r>
              <w:t>1303.68</w:t>
            </w:r>
          </w:p>
        </w:tc>
        <w:tc>
          <w:tcPr>
            <w:tcW w:w="758" w:type="dxa"/>
            <w:vAlign w:val="center"/>
          </w:tcPr>
          <w:p>
            <w:pPr>
              <w:pStyle w:val="17"/>
            </w:pPr>
            <w:r>
              <w:t>1303.68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42.20</w:t>
            </w:r>
          </w:p>
        </w:tc>
        <w:tc>
          <w:tcPr>
            <w:tcW w:w="758" w:type="dxa"/>
            <w:vAlign w:val="center"/>
          </w:tcPr>
          <w:p>
            <w:pPr>
              <w:pStyle w:val="13"/>
            </w:pPr>
            <w:r>
              <w:t>42.20</w:t>
            </w:r>
          </w:p>
        </w:tc>
        <w:tc>
          <w:tcPr>
            <w:tcW w:w="758" w:type="dxa"/>
            <w:vAlign w:val="center"/>
          </w:tcPr>
          <w:p>
            <w:pPr>
              <w:pStyle w:val="13"/>
            </w:pPr>
            <w:r>
              <w:t>42.20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96.42</w:t>
            </w:r>
          </w:p>
        </w:tc>
        <w:tc>
          <w:tcPr>
            <w:tcW w:w="758" w:type="dxa"/>
            <w:vAlign w:val="center"/>
          </w:tcPr>
          <w:p>
            <w:pPr>
              <w:pStyle w:val="13"/>
            </w:pPr>
            <w:r>
              <w:t>96.42</w:t>
            </w:r>
          </w:p>
        </w:tc>
        <w:tc>
          <w:tcPr>
            <w:tcW w:w="758" w:type="dxa"/>
            <w:vAlign w:val="center"/>
          </w:tcPr>
          <w:p>
            <w:pPr>
              <w:pStyle w:val="13"/>
            </w:pPr>
            <w:r>
              <w:t>96.42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1303.68</w:t>
            </w:r>
          </w:p>
        </w:tc>
        <w:tc>
          <w:tcPr>
            <w:tcW w:w="1095" w:type="dxa"/>
            <w:vAlign w:val="center"/>
          </w:tcPr>
          <w:p>
            <w:pPr>
              <w:pStyle w:val="17"/>
            </w:pPr>
            <w:r>
              <w:t>1253.68</w:t>
            </w: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1053.75</w:t>
            </w:r>
          </w:p>
        </w:tc>
        <w:tc>
          <w:tcPr>
            <w:tcW w:w="1095" w:type="dxa"/>
            <w:vAlign w:val="center"/>
          </w:tcPr>
          <w:p>
            <w:pPr>
              <w:pStyle w:val="13"/>
            </w:pPr>
            <w:r>
              <w:t>1003.75</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1053.75</w:t>
            </w:r>
          </w:p>
        </w:tc>
        <w:tc>
          <w:tcPr>
            <w:tcW w:w="1095" w:type="dxa"/>
            <w:vAlign w:val="center"/>
          </w:tcPr>
          <w:p>
            <w:pPr>
              <w:pStyle w:val="13"/>
            </w:pPr>
            <w:r>
              <w:t>1003.75</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1053.75</w:t>
            </w:r>
          </w:p>
        </w:tc>
        <w:tc>
          <w:tcPr>
            <w:tcW w:w="1095" w:type="dxa"/>
            <w:vAlign w:val="center"/>
          </w:tcPr>
          <w:p>
            <w:pPr>
              <w:pStyle w:val="13"/>
            </w:pPr>
            <w:r>
              <w:t>1003.75</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138.62</w:t>
            </w:r>
          </w:p>
        </w:tc>
        <w:tc>
          <w:tcPr>
            <w:tcW w:w="1095" w:type="dxa"/>
            <w:vAlign w:val="center"/>
          </w:tcPr>
          <w:p>
            <w:pPr>
              <w:pStyle w:val="13"/>
            </w:pPr>
            <w:r>
              <w:t>138.62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138.62</w:t>
            </w:r>
          </w:p>
        </w:tc>
        <w:tc>
          <w:tcPr>
            <w:tcW w:w="1095" w:type="dxa"/>
            <w:vAlign w:val="center"/>
          </w:tcPr>
          <w:p>
            <w:pPr>
              <w:pStyle w:val="13"/>
            </w:pPr>
            <w:r>
              <w:t>138.62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42.20</w:t>
            </w:r>
          </w:p>
        </w:tc>
        <w:tc>
          <w:tcPr>
            <w:tcW w:w="1095" w:type="dxa"/>
            <w:vAlign w:val="center"/>
          </w:tcPr>
          <w:p>
            <w:pPr>
              <w:pStyle w:val="13"/>
            </w:pPr>
            <w:r>
              <w:t>42.20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96.42</w:t>
            </w:r>
          </w:p>
        </w:tc>
        <w:tc>
          <w:tcPr>
            <w:tcW w:w="1095" w:type="dxa"/>
            <w:vAlign w:val="center"/>
          </w:tcPr>
          <w:p>
            <w:pPr>
              <w:pStyle w:val="13"/>
            </w:pPr>
            <w:r>
              <w:t>96.42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34.67</w:t>
            </w:r>
          </w:p>
        </w:tc>
        <w:tc>
          <w:tcPr>
            <w:tcW w:w="1095" w:type="dxa"/>
            <w:vAlign w:val="center"/>
          </w:tcPr>
          <w:p>
            <w:pPr>
              <w:pStyle w:val="13"/>
            </w:pPr>
            <w:r>
              <w:t>34.67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34.67</w:t>
            </w:r>
          </w:p>
        </w:tc>
        <w:tc>
          <w:tcPr>
            <w:tcW w:w="1095" w:type="dxa"/>
            <w:vAlign w:val="center"/>
          </w:tcPr>
          <w:p>
            <w:pPr>
              <w:pStyle w:val="13"/>
            </w:pPr>
            <w:r>
              <w:t>34.67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34.67</w:t>
            </w:r>
          </w:p>
        </w:tc>
        <w:tc>
          <w:tcPr>
            <w:tcW w:w="1095" w:type="dxa"/>
            <w:vAlign w:val="center"/>
          </w:tcPr>
          <w:p>
            <w:pPr>
              <w:pStyle w:val="13"/>
            </w:pPr>
            <w:r>
              <w:t>34.67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76.64</w:t>
            </w:r>
          </w:p>
        </w:tc>
        <w:tc>
          <w:tcPr>
            <w:tcW w:w="1095" w:type="dxa"/>
            <w:vAlign w:val="center"/>
          </w:tcPr>
          <w:p>
            <w:pPr>
              <w:pStyle w:val="13"/>
            </w:pPr>
            <w:r>
              <w:t>76.64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76.64</w:t>
            </w:r>
          </w:p>
        </w:tc>
        <w:tc>
          <w:tcPr>
            <w:tcW w:w="1095" w:type="dxa"/>
            <w:vAlign w:val="center"/>
          </w:tcPr>
          <w:p>
            <w:pPr>
              <w:pStyle w:val="13"/>
            </w:pPr>
            <w:r>
              <w:t>76.64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76.64</w:t>
            </w:r>
          </w:p>
        </w:tc>
        <w:tc>
          <w:tcPr>
            <w:tcW w:w="1095" w:type="dxa"/>
            <w:vAlign w:val="center"/>
          </w:tcPr>
          <w:p>
            <w:pPr>
              <w:pStyle w:val="13"/>
            </w:pPr>
            <w:r>
              <w:t>76.64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1303.68</w:t>
            </w:r>
          </w:p>
        </w:tc>
        <w:tc>
          <w:tcPr>
            <w:tcW w:w="1232" w:type="dxa"/>
            <w:vAlign w:val="center"/>
          </w:tcPr>
          <w:p>
            <w:pPr>
              <w:pStyle w:val="14"/>
            </w:pPr>
            <w:r>
              <w:t>一、一般公共服务支出</w:t>
            </w:r>
          </w:p>
        </w:tc>
        <w:tc>
          <w:tcPr>
            <w:tcW w:w="1232" w:type="dxa"/>
            <w:vAlign w:val="center"/>
          </w:tcPr>
          <w:p>
            <w:pPr>
              <w:pStyle w:val="13"/>
            </w:pPr>
            <w:r>
              <w:t>1053.75</w:t>
            </w:r>
          </w:p>
        </w:tc>
        <w:tc>
          <w:tcPr>
            <w:tcW w:w="1232" w:type="dxa"/>
            <w:vAlign w:val="center"/>
          </w:tcPr>
          <w:p>
            <w:pPr>
              <w:pStyle w:val="13"/>
            </w:pPr>
            <w:r>
              <w:t>1053.75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138.62</w:t>
            </w:r>
          </w:p>
        </w:tc>
        <w:tc>
          <w:tcPr>
            <w:tcW w:w="1232" w:type="dxa"/>
            <w:vAlign w:val="center"/>
          </w:tcPr>
          <w:p>
            <w:pPr>
              <w:pStyle w:val="13"/>
            </w:pPr>
            <w:r>
              <w:t>138.62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34.67</w:t>
            </w:r>
          </w:p>
        </w:tc>
        <w:tc>
          <w:tcPr>
            <w:tcW w:w="1232" w:type="dxa"/>
            <w:vAlign w:val="center"/>
          </w:tcPr>
          <w:p>
            <w:pPr>
              <w:pStyle w:val="13"/>
            </w:pPr>
            <w:r>
              <w:t>34.67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76.64</w:t>
            </w:r>
          </w:p>
        </w:tc>
        <w:tc>
          <w:tcPr>
            <w:tcW w:w="1232" w:type="dxa"/>
            <w:vAlign w:val="center"/>
          </w:tcPr>
          <w:p>
            <w:pPr>
              <w:pStyle w:val="13"/>
            </w:pPr>
            <w:r>
              <w:t>76.64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1303.68</w:t>
            </w:r>
          </w:p>
        </w:tc>
        <w:tc>
          <w:tcPr>
            <w:tcW w:w="1232" w:type="dxa"/>
            <w:vAlign w:val="center"/>
          </w:tcPr>
          <w:p>
            <w:pPr>
              <w:pStyle w:val="16"/>
            </w:pPr>
            <w:r>
              <w:t>本年支出合计</w:t>
            </w:r>
          </w:p>
        </w:tc>
        <w:tc>
          <w:tcPr>
            <w:tcW w:w="1232" w:type="dxa"/>
            <w:vAlign w:val="center"/>
          </w:tcPr>
          <w:p>
            <w:pPr>
              <w:pStyle w:val="17"/>
            </w:pPr>
            <w:r>
              <w:t>1303.68</w:t>
            </w:r>
          </w:p>
        </w:tc>
        <w:tc>
          <w:tcPr>
            <w:tcW w:w="1232" w:type="dxa"/>
            <w:vAlign w:val="center"/>
          </w:tcPr>
          <w:p>
            <w:pPr>
              <w:pStyle w:val="17"/>
            </w:pPr>
            <w:r>
              <w:t>1303.68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1303.68</w:t>
            </w:r>
          </w:p>
        </w:tc>
        <w:tc>
          <w:tcPr>
            <w:tcW w:w="1232" w:type="dxa"/>
            <w:vAlign w:val="center"/>
          </w:tcPr>
          <w:p>
            <w:pPr>
              <w:pStyle w:val="16"/>
            </w:pPr>
            <w:r>
              <w:t>支出总计</w:t>
            </w:r>
          </w:p>
        </w:tc>
        <w:tc>
          <w:tcPr>
            <w:tcW w:w="1232" w:type="dxa"/>
            <w:vAlign w:val="center"/>
          </w:tcPr>
          <w:p>
            <w:pPr>
              <w:pStyle w:val="17"/>
            </w:pPr>
            <w:r>
              <w:t>1303.68</w:t>
            </w:r>
          </w:p>
        </w:tc>
        <w:tc>
          <w:tcPr>
            <w:tcW w:w="1232" w:type="dxa"/>
            <w:vAlign w:val="center"/>
          </w:tcPr>
          <w:p>
            <w:pPr>
              <w:pStyle w:val="17"/>
            </w:pPr>
            <w:r>
              <w:t>1303.68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1303.68</w:t>
            </w:r>
          </w:p>
        </w:tc>
        <w:tc>
          <w:tcPr>
            <w:tcW w:w="1643" w:type="dxa"/>
            <w:vAlign w:val="center"/>
          </w:tcPr>
          <w:p>
            <w:pPr>
              <w:pStyle w:val="17"/>
            </w:pPr>
            <w:r>
              <w:t>1253.68</w:t>
            </w: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1053.75</w:t>
            </w:r>
          </w:p>
        </w:tc>
        <w:tc>
          <w:tcPr>
            <w:tcW w:w="1643" w:type="dxa"/>
            <w:vAlign w:val="center"/>
          </w:tcPr>
          <w:p>
            <w:pPr>
              <w:pStyle w:val="13"/>
            </w:pPr>
            <w:r>
              <w:t>1003.75</w:t>
            </w: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1053.75</w:t>
            </w:r>
          </w:p>
        </w:tc>
        <w:tc>
          <w:tcPr>
            <w:tcW w:w="1643" w:type="dxa"/>
            <w:vAlign w:val="center"/>
          </w:tcPr>
          <w:p>
            <w:pPr>
              <w:pStyle w:val="13"/>
            </w:pPr>
            <w:r>
              <w:t>1003.75</w:t>
            </w: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1053.75</w:t>
            </w:r>
          </w:p>
        </w:tc>
        <w:tc>
          <w:tcPr>
            <w:tcW w:w="1643" w:type="dxa"/>
            <w:vAlign w:val="center"/>
          </w:tcPr>
          <w:p>
            <w:pPr>
              <w:pStyle w:val="13"/>
            </w:pPr>
            <w:r>
              <w:t>1003.75</w:t>
            </w: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138.62</w:t>
            </w:r>
          </w:p>
        </w:tc>
        <w:tc>
          <w:tcPr>
            <w:tcW w:w="1643" w:type="dxa"/>
            <w:vAlign w:val="center"/>
          </w:tcPr>
          <w:p>
            <w:pPr>
              <w:pStyle w:val="13"/>
            </w:pPr>
            <w:r>
              <w:t>138.62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138.62</w:t>
            </w:r>
          </w:p>
        </w:tc>
        <w:tc>
          <w:tcPr>
            <w:tcW w:w="1643" w:type="dxa"/>
            <w:vAlign w:val="center"/>
          </w:tcPr>
          <w:p>
            <w:pPr>
              <w:pStyle w:val="13"/>
            </w:pPr>
            <w:r>
              <w:t>138.62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42.20</w:t>
            </w:r>
          </w:p>
        </w:tc>
        <w:tc>
          <w:tcPr>
            <w:tcW w:w="1643" w:type="dxa"/>
            <w:vAlign w:val="center"/>
          </w:tcPr>
          <w:p>
            <w:pPr>
              <w:pStyle w:val="13"/>
            </w:pPr>
            <w:r>
              <w:t>42.20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96.42</w:t>
            </w:r>
          </w:p>
        </w:tc>
        <w:tc>
          <w:tcPr>
            <w:tcW w:w="1643" w:type="dxa"/>
            <w:vAlign w:val="center"/>
          </w:tcPr>
          <w:p>
            <w:pPr>
              <w:pStyle w:val="13"/>
            </w:pPr>
            <w:r>
              <w:t>96.42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34.67</w:t>
            </w:r>
          </w:p>
        </w:tc>
        <w:tc>
          <w:tcPr>
            <w:tcW w:w="1643" w:type="dxa"/>
            <w:vAlign w:val="center"/>
          </w:tcPr>
          <w:p>
            <w:pPr>
              <w:pStyle w:val="13"/>
            </w:pPr>
            <w:r>
              <w:t>34.67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34.67</w:t>
            </w:r>
          </w:p>
        </w:tc>
        <w:tc>
          <w:tcPr>
            <w:tcW w:w="1643" w:type="dxa"/>
            <w:vAlign w:val="center"/>
          </w:tcPr>
          <w:p>
            <w:pPr>
              <w:pStyle w:val="13"/>
            </w:pPr>
            <w:r>
              <w:t>34.67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34.67</w:t>
            </w:r>
          </w:p>
        </w:tc>
        <w:tc>
          <w:tcPr>
            <w:tcW w:w="1643" w:type="dxa"/>
            <w:vAlign w:val="center"/>
          </w:tcPr>
          <w:p>
            <w:pPr>
              <w:pStyle w:val="13"/>
            </w:pPr>
            <w:r>
              <w:t>34.67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1253.68</w:t>
            </w:r>
          </w:p>
        </w:tc>
        <w:tc>
          <w:tcPr>
            <w:tcW w:w="1643" w:type="dxa"/>
            <w:vAlign w:val="center"/>
          </w:tcPr>
          <w:p>
            <w:pPr>
              <w:pStyle w:val="17"/>
            </w:pPr>
            <w:r>
              <w:t>960.12</w:t>
            </w:r>
          </w:p>
        </w:tc>
        <w:tc>
          <w:tcPr>
            <w:tcW w:w="1643" w:type="dxa"/>
            <w:vAlign w:val="center"/>
          </w:tcPr>
          <w:p>
            <w:pPr>
              <w:pStyle w:val="17"/>
            </w:pPr>
            <w:r>
              <w:t>293.55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919.25</w:t>
            </w:r>
          </w:p>
        </w:tc>
        <w:tc>
          <w:tcPr>
            <w:tcW w:w="1643" w:type="dxa"/>
            <w:vAlign w:val="center"/>
          </w:tcPr>
          <w:p>
            <w:pPr>
              <w:pStyle w:val="13"/>
            </w:pPr>
            <w:r>
              <w:t>919.25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322.32</w:t>
            </w:r>
          </w:p>
        </w:tc>
        <w:tc>
          <w:tcPr>
            <w:tcW w:w="1643" w:type="dxa"/>
            <w:vAlign w:val="center"/>
          </w:tcPr>
          <w:p>
            <w:pPr>
              <w:pStyle w:val="13"/>
            </w:pPr>
            <w:r>
              <w:t>322.32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250.61</w:t>
            </w:r>
          </w:p>
        </w:tc>
        <w:tc>
          <w:tcPr>
            <w:tcW w:w="1643" w:type="dxa"/>
            <w:vAlign w:val="center"/>
          </w:tcPr>
          <w:p>
            <w:pPr>
              <w:pStyle w:val="13"/>
            </w:pPr>
            <w:r>
              <w:t>250.61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128.39</w:t>
            </w:r>
          </w:p>
        </w:tc>
        <w:tc>
          <w:tcPr>
            <w:tcW w:w="1643" w:type="dxa"/>
            <w:vAlign w:val="center"/>
          </w:tcPr>
          <w:p>
            <w:pPr>
              <w:pStyle w:val="13"/>
            </w:pPr>
            <w:r>
              <w:t>128.39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7.41</w:t>
            </w:r>
          </w:p>
        </w:tc>
        <w:tc>
          <w:tcPr>
            <w:tcW w:w="1643" w:type="dxa"/>
            <w:vAlign w:val="center"/>
          </w:tcPr>
          <w:p>
            <w:pPr>
              <w:pStyle w:val="13"/>
            </w:pPr>
            <w:r>
              <w:t>7.41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96.42</w:t>
            </w:r>
          </w:p>
        </w:tc>
        <w:tc>
          <w:tcPr>
            <w:tcW w:w="1643" w:type="dxa"/>
            <w:vAlign w:val="center"/>
          </w:tcPr>
          <w:p>
            <w:pPr>
              <w:pStyle w:val="13"/>
            </w:pPr>
            <w:r>
              <w:t>96.42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34.16</w:t>
            </w:r>
          </w:p>
        </w:tc>
        <w:tc>
          <w:tcPr>
            <w:tcW w:w="1643" w:type="dxa"/>
            <w:vAlign w:val="center"/>
          </w:tcPr>
          <w:p>
            <w:pPr>
              <w:pStyle w:val="13"/>
            </w:pPr>
            <w:r>
              <w:t>34.16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3.30</w:t>
            </w:r>
          </w:p>
        </w:tc>
        <w:tc>
          <w:tcPr>
            <w:tcW w:w="1643" w:type="dxa"/>
            <w:vAlign w:val="center"/>
          </w:tcPr>
          <w:p>
            <w:pPr>
              <w:pStyle w:val="13"/>
            </w:pPr>
            <w:r>
              <w:t>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254.96</w:t>
            </w:r>
          </w:p>
        </w:tc>
        <w:tc>
          <w:tcPr>
            <w:tcW w:w="1643" w:type="dxa"/>
            <w:vAlign w:val="center"/>
          </w:tcPr>
          <w:p>
            <w:pPr>
              <w:pStyle w:val="13"/>
            </w:pPr>
          </w:p>
        </w:tc>
        <w:tc>
          <w:tcPr>
            <w:tcW w:w="1643" w:type="dxa"/>
            <w:vAlign w:val="center"/>
          </w:tcPr>
          <w:p>
            <w:pPr>
              <w:pStyle w:val="13"/>
            </w:pPr>
            <w:r>
              <w:t>254.96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41.33</w:t>
            </w:r>
          </w:p>
        </w:tc>
        <w:tc>
          <w:tcPr>
            <w:tcW w:w="1643" w:type="dxa"/>
            <w:vAlign w:val="center"/>
          </w:tcPr>
          <w:p>
            <w:pPr>
              <w:pStyle w:val="13"/>
            </w:pPr>
          </w:p>
        </w:tc>
        <w:tc>
          <w:tcPr>
            <w:tcW w:w="1643" w:type="dxa"/>
            <w:vAlign w:val="center"/>
          </w:tcPr>
          <w:p>
            <w:pPr>
              <w:pStyle w:val="13"/>
            </w:pPr>
            <w:r>
              <w:t>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8.50</w:t>
            </w:r>
          </w:p>
        </w:tc>
        <w:tc>
          <w:tcPr>
            <w:tcW w:w="1643" w:type="dxa"/>
            <w:vAlign w:val="center"/>
          </w:tcPr>
          <w:p>
            <w:pPr>
              <w:pStyle w:val="13"/>
            </w:pPr>
          </w:p>
        </w:tc>
        <w:tc>
          <w:tcPr>
            <w:tcW w:w="1643"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12.00</w:t>
            </w:r>
          </w:p>
        </w:tc>
        <w:tc>
          <w:tcPr>
            <w:tcW w:w="1643" w:type="dxa"/>
            <w:vAlign w:val="center"/>
          </w:tcPr>
          <w:p>
            <w:pPr>
              <w:pStyle w:val="13"/>
            </w:pPr>
          </w:p>
        </w:tc>
        <w:tc>
          <w:tcPr>
            <w:tcW w:w="164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30214</w:t>
            </w:r>
          </w:p>
        </w:tc>
        <w:tc>
          <w:tcPr>
            <w:tcW w:w="1643" w:type="dxa"/>
            <w:vAlign w:val="center"/>
          </w:tcPr>
          <w:p>
            <w:pPr>
              <w:pStyle w:val="14"/>
            </w:pPr>
            <w:r>
              <w:t>租赁费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6.40</w:t>
            </w:r>
          </w:p>
        </w:tc>
        <w:tc>
          <w:tcPr>
            <w:tcW w:w="1643" w:type="dxa"/>
            <w:vAlign w:val="center"/>
          </w:tcPr>
          <w:p>
            <w:pPr>
              <w:pStyle w:val="13"/>
            </w:pPr>
          </w:p>
        </w:tc>
        <w:tc>
          <w:tcPr>
            <w:tcW w:w="1643"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10.19</w:t>
            </w:r>
          </w:p>
        </w:tc>
        <w:tc>
          <w:tcPr>
            <w:tcW w:w="1643" w:type="dxa"/>
            <w:vAlign w:val="center"/>
          </w:tcPr>
          <w:p>
            <w:pPr>
              <w:pStyle w:val="13"/>
            </w:pPr>
          </w:p>
        </w:tc>
        <w:tc>
          <w:tcPr>
            <w:tcW w:w="1643" w:type="dxa"/>
            <w:vAlign w:val="center"/>
          </w:tcPr>
          <w:p>
            <w:pPr>
              <w:pStyle w:val="13"/>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47.46</w:t>
            </w:r>
          </w:p>
        </w:tc>
        <w:tc>
          <w:tcPr>
            <w:tcW w:w="1643" w:type="dxa"/>
            <w:vAlign w:val="center"/>
          </w:tcPr>
          <w:p>
            <w:pPr>
              <w:pStyle w:val="13"/>
            </w:pPr>
          </w:p>
        </w:tc>
        <w:tc>
          <w:tcPr>
            <w:tcW w:w="1643" w:type="dxa"/>
            <w:vAlign w:val="center"/>
          </w:tcPr>
          <w:p>
            <w:pPr>
              <w:pStyle w:val="13"/>
            </w:pPr>
            <w:r>
              <w:t>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40.88</w:t>
            </w:r>
          </w:p>
        </w:tc>
        <w:tc>
          <w:tcPr>
            <w:tcW w:w="1643" w:type="dxa"/>
            <w:vAlign w:val="center"/>
          </w:tcPr>
          <w:p>
            <w:pPr>
              <w:pStyle w:val="13"/>
            </w:pPr>
            <w:r>
              <w:t>40.88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40.07</w:t>
            </w:r>
          </w:p>
        </w:tc>
        <w:tc>
          <w:tcPr>
            <w:tcW w:w="1643" w:type="dxa"/>
            <w:vAlign w:val="center"/>
          </w:tcPr>
          <w:p>
            <w:pPr>
              <w:pStyle w:val="13"/>
            </w:pPr>
            <w:r>
              <w:t>40.07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0.01</w:t>
            </w:r>
          </w:p>
        </w:tc>
        <w:tc>
          <w:tcPr>
            <w:tcW w:w="1643" w:type="dxa"/>
            <w:vAlign w:val="center"/>
          </w:tcPr>
          <w:p>
            <w:pPr>
              <w:pStyle w:val="13"/>
            </w:pPr>
            <w:r>
              <w:t>0.01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38.59</w:t>
            </w:r>
          </w:p>
        </w:tc>
        <w:tc>
          <w:tcPr>
            <w:tcW w:w="1643" w:type="dxa"/>
            <w:vAlign w:val="center"/>
          </w:tcPr>
          <w:p>
            <w:pPr>
              <w:pStyle w:val="13"/>
            </w:pPr>
          </w:p>
        </w:tc>
        <w:tc>
          <w:tcPr>
            <w:tcW w:w="1643" w:type="dxa"/>
            <w:vAlign w:val="center"/>
          </w:tcPr>
          <w:p>
            <w:pPr>
              <w:pStyle w:val="13"/>
            </w:pPr>
            <w:r>
              <w:t>38.59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38.59</w:t>
            </w:r>
          </w:p>
        </w:tc>
        <w:tc>
          <w:tcPr>
            <w:tcW w:w="1643" w:type="dxa"/>
            <w:vAlign w:val="center"/>
          </w:tcPr>
          <w:p>
            <w:pPr>
              <w:pStyle w:val="13"/>
            </w:pPr>
          </w:p>
        </w:tc>
        <w:tc>
          <w:tcPr>
            <w:tcW w:w="1643" w:type="dxa"/>
            <w:vAlign w:val="center"/>
          </w:tcPr>
          <w:p>
            <w:pPr>
              <w:pStyle w:val="13"/>
            </w:pPr>
            <w:r>
              <w:t>38.59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22.00</w:t>
            </w:r>
          </w:p>
        </w:tc>
        <w:tc>
          <w:tcPr>
            <w:tcW w:w="1643" w:type="dxa"/>
            <w:vAlign w:val="center"/>
          </w:tcPr>
          <w:p>
            <w:pPr>
              <w:pStyle w:val="17"/>
            </w:pPr>
            <w:r>
              <w:t>22.00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22.00</w:t>
            </w:r>
          </w:p>
        </w:tc>
        <w:tc>
          <w:tcPr>
            <w:tcW w:w="1643" w:type="dxa"/>
            <w:vAlign w:val="center"/>
          </w:tcPr>
          <w:p>
            <w:pPr>
              <w:pStyle w:val="13"/>
            </w:pPr>
            <w:r>
              <w:t>22.00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中国共产党高碑店市纪律检查委员会2024年部门预算信息公开情况说明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中国共产党高碑店市纪律检查委员会2024年部门预算信息公开情况说明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按照《中华人民共和国预算法》、《地方预决算公开操作规程》和《关于进一步推进预算公开工作的实施意见》规定，现将中国共产党高碑店市纪律检查委员会2024年部门预算公开如下：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中共高碑店市委办公室《关于印发&lt;高碑店市深化国家监察体制改革试点工作方案&gt;的通知》（高办发【2017】9号）和高碑店市机构编制委员会《关于高碑店市深化国家监察体制改革涉及机构调整和人员转隶有关问题的通知》（高机编字[2017]23号）文件精神，现将我部门概况说明如下：</w:t>
      </w:r>
    </w:p>
    <w:p>
      <w:pPr>
        <w:pStyle w:val="19"/>
      </w:pPr>
      <w: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19"/>
      </w:pPr>
      <w:r>
        <w:t>（一）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19"/>
      </w:pPr>
      <w:r>
        <w:t>（二）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19"/>
      </w:pPr>
      <w:r>
        <w:t>（三）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19"/>
      </w:pPr>
      <w:r>
        <w:t>（四）综合协调贯彻执行党的路线方针政策和决议、国家法律法规等情况的监督检查，组织协调重要监督检查活动；综合协调党风廉政建设责任制、党政领导干部问责规定的贯彻落实。</w:t>
      </w:r>
    </w:p>
    <w:p>
      <w:pPr>
        <w:pStyle w:val="19"/>
      </w:pPr>
      <w:r>
        <w:t>（五）受理对党组织、党员和监察对象违反党纪政纪行为的检举、控告，受理不服党纪政纪处分和其他处理的申诉，处理群众来信、接待群众来访、接听举报电话、处理网络举报。</w:t>
      </w:r>
    </w:p>
    <w:p>
      <w:pPr>
        <w:pStyle w:val="19"/>
      </w:pPr>
      <w:r>
        <w:t>（六）监督检查联系乡镇（办事处）、市直单位党委（党组）落实党风廉政建设主体责任、乡镇（办事处）纪委落实监督责任的情况，履行对联系市直单位党风廉政建设的监督责任；</w:t>
      </w:r>
    </w:p>
    <w:p>
      <w:pPr>
        <w:pStyle w:val="19"/>
      </w:pPr>
      <w:r>
        <w:t>监督检查联系乡镇（办事处）、市直单位领导班子及市管干部遵守和执行党章以及其他党内法规，遵守和执行党的路线方针政策和决议、国家法律法规等方面的情况；</w:t>
      </w:r>
    </w:p>
    <w:p>
      <w:pPr>
        <w:pStyle w:val="19"/>
      </w:pPr>
      <w:r>
        <w:t>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19"/>
      </w:pPr>
      <w:r>
        <w:t>（七）负责机关交办的党员干部及党组织问题线索、违纪违法案件的初核、审查并提出处理建议。</w:t>
      </w:r>
    </w:p>
    <w:p>
      <w:pPr>
        <w:pStyle w:val="19"/>
      </w:pPr>
      <w:r>
        <w:t>（八）负责监督检查全市纪检监察系统干部遵守和执行党章以及其他党内法规，遵守和执行党的路线方针政策和决议、国家法律法规等方面的情况。</w:t>
      </w:r>
    </w:p>
    <w:p>
      <w:pPr>
        <w:pStyle w:val="19"/>
      </w:pPr>
      <w:r>
        <w:t>（九）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pStyle w:val="19"/>
      </w:pPr>
      <w:r>
        <w:t>对移送司法机关的案件，及时跟踪了解处置情况；协助、配合有关部门开展巡查、市管干部任职前回复意见等工作。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中国共产党高碑店市纪律检查委员会本级</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按照预算管理有关规定，目前部门预算的编制实行综合预算管理，即全部收入和支出都反映在预算中。中国共产党高碑店市纪律检查委员会机关及所属事业单位的收支包含在部门预算中。</w:t>
      </w:r>
    </w:p>
    <w:p>
      <w:pPr>
        <w:pStyle w:val="20"/>
      </w:pPr>
      <w:r>
        <w:t>1、收入说明</w:t>
      </w:r>
    </w:p>
    <w:p>
      <w:pPr>
        <w:pStyle w:val="20"/>
      </w:pPr>
      <w:r>
        <w:t>反映本部门当年全部收入。2024年预算收入1303.68万元，其中：一般公共预算收入1303.68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中国共产党高碑店市纪律检查委员会年度部门预算中支出预算的总体情况。2024年支出预算1303.68万元，其中基本支出1253.68万元，包括人员经费960.12万元和日常公用经费293.55万元；项目支出50.00万元，主要为与办案相关的业务经费支出。</w:t>
      </w:r>
    </w:p>
    <w:p>
      <w:pPr>
        <w:pStyle w:val="20"/>
      </w:pPr>
      <w:r>
        <w:t>3、比上年增减情况</w:t>
      </w:r>
    </w:p>
    <w:p>
      <w:pPr>
        <w:pStyle w:val="20"/>
      </w:pPr>
      <w:r>
        <w:t>2024年预算收支安排1303.68万元，较2023年预算减少170.38万元，其中：基本支出减少51.00万元，主要为厉行节俭，节约开支。项目支出减少119.38万元，主要为厉行节俭，节约开支。</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中共高碑店市纪委机关运行经费安排310.34万元，其中办公费57.72万元，水费3万元，电费15万元，取暖费8.5万元，物业费12万元，印刷费2万元，邮电费15万元，工会经费6.87万元，福利费8.69万元，公务用车运行维护费20万元，公务接待费4万元，其他交通费51.78万元，会议费1.5万元，培训费2万元，维修费10万元，差旅费5万元,租赁费1.08万元，劳务费52万元，设备购置34.21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中共高碑店市纪委财政拨款“三公”经费预算安排30.5万元，其中因公出国（境）费0万元；公务用车购置及运维费23.5万元（其中：公务用车购置费为0万元，公务用车运维费23.5万元)；公务接待费7万元。与2022年相比减少4.5万元，减少的主要原因是厉行节约、压缩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我委深入贯彻落实中央纪委、省市纪委全会精神，进一步提高政治站位，增强“</w:t>
      </w:r>
      <w:bookmarkStart w:id="21" w:name="_GoBack"/>
      <w:bookmarkEnd w:id="21"/>
      <w:r>
        <w:t>四个意识”</w:t>
      </w:r>
      <w:r>
        <w:rPr>
          <w:rFonts w:hint="eastAsia"/>
          <w:lang w:eastAsia="zh-CN"/>
        </w:rPr>
        <w:t>、</w:t>
      </w:r>
      <w:r>
        <w:t>坚定“四个自信”</w:t>
      </w:r>
      <w:r>
        <w:rPr>
          <w:rFonts w:hint="eastAsia"/>
          <w:lang w:eastAsia="zh-CN"/>
        </w:rPr>
        <w:t>、</w:t>
      </w:r>
      <w:r>
        <w:t xml:space="preserve">做到“两个维护”，忠实履行党章和宪法赋予的职责。要进一步严肃党内政治生活，加强党内监督，强化执纪监督问责，继续保持惩治腐败高压态势，维护好党内政治生态，严格执行监督执纪工作规则，加强领导班子和队伍建设，用担当诠释忠诚，坚定不移推动全面从严治党向纵深发展，为全市人民过上更加幸福美满的生活提供坚强纪律保障。 一、强化政治监督，夯实从严治党责任  </w:t>
      </w:r>
    </w:p>
    <w:p>
      <w:pPr>
        <w:pStyle w:val="23"/>
      </w:pPr>
      <w:r>
        <w:t xml:space="preserve">二、坚决纠正“四风”，巩固作风建设成果  </w:t>
      </w:r>
    </w:p>
    <w:p>
      <w:pPr>
        <w:pStyle w:val="23"/>
      </w:pPr>
      <w:r>
        <w:t>三、强化监督第一职责，提升监督执纪质效 四、一体推进“三不”机制，持续净化政治生态。持之以恒履行好监督执纪第一职责，全面从严、全面发力。</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办案问责方面，处理信访、举报，集中管理问题线索、组织协调案件查办，调查、审查违纪违法案件，对案件审理提出处理意见。维护党纪国法尊严，坚决惩处腐败分子，有效遏制腐败现象。绩效目标为矛盾化解率90%以上。</w:t>
      </w:r>
    </w:p>
    <w:p>
      <w:pPr>
        <w:pStyle w:val="24"/>
      </w:pPr>
      <w:r>
        <w:t>2.案件查办方面，有关对象违反党纪政纪和违纪违法行为进行处理；组织协调案件查办工作。维护党纪国法尊严，坚决惩处腐败分子，有效遏制腐败现象。绩效目标为件办结率90%及以上。</w:t>
      </w:r>
    </w:p>
    <w:p>
      <w:pPr>
        <w:pStyle w:val="24"/>
      </w:pPr>
      <w:r>
        <w:t>3.党风廉政建设方面，组织协调全市党风廉政建设和反腐败宣传、教育、课题研究、制度起草修订等工作。积极发挥职能作用，加强党风廉政建设，营造风清气正、干事创业的工作氛围。</w:t>
      </w:r>
    </w:p>
    <w:p>
      <w:pPr>
        <w:pStyle w:val="24"/>
      </w:pPr>
      <w:r>
        <w:t>4.监督检查及巡视督查，监督检查党内法规政策、国家法律法规、党风廉政建设等的执行情况；贯彻落实市委有关部署，开展常态化全覆盖监督。加大问责力度，促进“两个责任”有效落实。绩效目标为案件结案率100%</w:t>
      </w:r>
      <w:r>
        <w:tab/>
      </w:r>
      <w:r>
        <w:t>。</w:t>
      </w:r>
    </w:p>
    <w:p>
      <w:pPr>
        <w:pStyle w:val="24"/>
      </w:pPr>
      <w:r>
        <w:t>5.综合事务管理f方面，宣传党的纪检工作方针、政策，教育纪检干部遵守和执行党章以及党内法规、党的路线方针政策和决议、国家法规等，全面提高纪检监察干部队伍素质；巡视监督常态化、全覆盖。</w:t>
      </w:r>
      <w:r>
        <w:tab/>
      </w:r>
      <w:r>
        <w:t>绩效目标为资金使用效率90%及以上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1.完善制度建设。制定完善预算绩效管理制度、资金管理办法、工作保障制度，为全年预算绩效目标的实现奠定制度基础。</w:t>
      </w:r>
    </w:p>
    <w:p>
      <w:pPr>
        <w:pStyle w:val="25"/>
      </w:pPr>
      <w:r>
        <w:t>2.加强支出管理。通过优化支出结构、编细编实预算、及时支付资金的措施，确保支出进度达标。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6.加强内部监督。加强内部监督制度建设，并配合做好审计、财政监督等外部监督工作，确保财政资金安全有效。</w:t>
      </w:r>
    </w:p>
    <w:p>
      <w:pPr>
        <w:pStyle w:val="25"/>
      </w:pPr>
      <w:r>
        <w:t>7.加强宣传培训。加大宣传力度，强化预算绩效管理意识，促进预算绩效管理水平进一步提升。加强人员培训，提高本部门职工业务素质。</w:t>
      </w:r>
    </w:p>
    <w:p>
      <w:pPr>
        <w:pStyle w:val="25"/>
      </w:pPr>
    </w:p>
    <w:p>
      <w:pPr>
        <w:pStyle w:val="25"/>
      </w:pPr>
    </w:p>
    <w:p>
      <w:pPr>
        <w:pStyle w:val="25"/>
      </w:pPr>
    </w:p>
    <w:p>
      <w:pPr>
        <w:pStyle w:val="25"/>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1、专项公用经费绩效目标表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13068424P00002810102G</w:t>
            </w:r>
          </w:p>
        </w:tc>
        <w:tc>
          <w:tcPr>
            <w:tcW w:w="2114" w:type="dxa"/>
            <w:vAlign w:val="center"/>
          </w:tcPr>
          <w:p>
            <w:pPr>
              <w:pStyle w:val="12"/>
            </w:pPr>
            <w:r>
              <w:t>项目名称</w:t>
            </w:r>
          </w:p>
        </w:tc>
        <w:tc>
          <w:tcPr>
            <w:tcW w:w="6342" w:type="dxa"/>
            <w:gridSpan w:val="3"/>
            <w:vAlign w:val="center"/>
          </w:tcPr>
          <w:p>
            <w:pPr>
              <w:pStyle w:val="14"/>
            </w:pPr>
            <w:r>
              <w:t>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50.00</w:t>
            </w:r>
          </w:p>
        </w:tc>
        <w:tc>
          <w:tcPr>
            <w:tcW w:w="2114" w:type="dxa"/>
            <w:vAlign w:val="center"/>
          </w:tcPr>
          <w:p>
            <w:pPr>
              <w:pStyle w:val="12"/>
            </w:pPr>
            <w:r>
              <w:t>其中：财政    资金</w:t>
            </w:r>
          </w:p>
        </w:tc>
        <w:tc>
          <w:tcPr>
            <w:tcW w:w="2114" w:type="dxa"/>
            <w:vAlign w:val="center"/>
          </w:tcPr>
          <w:p>
            <w:pPr>
              <w:pStyle w:val="14"/>
            </w:pPr>
            <w:r>
              <w:t>50.00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确保机关正常运转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w:t>
            </w:r>
          </w:p>
        </w:tc>
        <w:tc>
          <w:tcPr>
            <w:tcW w:w="2114" w:type="dxa"/>
            <w:vAlign w:val="center"/>
          </w:tcPr>
          <w:p>
            <w:pPr>
              <w:pStyle w:val="15"/>
            </w:pPr>
            <w:r>
              <w:t>50%</w:t>
            </w:r>
          </w:p>
        </w:tc>
        <w:tc>
          <w:tcPr>
            <w:tcW w:w="2114" w:type="dxa"/>
            <w:vAlign w:val="center"/>
          </w:tcPr>
          <w:p>
            <w:pPr>
              <w:pStyle w:val="15"/>
            </w:pPr>
            <w:r>
              <w:t>75%</w:t>
            </w:r>
          </w:p>
        </w:tc>
        <w:tc>
          <w:tcPr>
            <w:tcW w:w="422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1.为纪检监察事业发展提供有力保障</w:t>
            </w:r>
          </w:p>
          <w:p>
            <w:pPr>
              <w:pStyle w:val="14"/>
            </w:pPr>
            <w:r>
              <w:t>2.确保机关正常运转</w:t>
            </w:r>
          </w:p>
          <w:p>
            <w:pPr>
              <w:pStyle w:val="14"/>
            </w:pPr>
            <w:r>
              <w:t>3.资金使用达到95%以上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按业务培训次数</w:t>
            </w:r>
          </w:p>
        </w:tc>
        <w:tc>
          <w:tcPr>
            <w:tcW w:w="4228" w:type="dxa"/>
            <w:vAlign w:val="center"/>
          </w:tcPr>
          <w:p>
            <w:pPr>
              <w:pStyle w:val="14"/>
            </w:pPr>
            <w:r>
              <w:t>按业务培训次数</w:t>
            </w:r>
          </w:p>
        </w:tc>
        <w:tc>
          <w:tcPr>
            <w:tcW w:w="2114" w:type="dxa"/>
            <w:vAlign w:val="center"/>
          </w:tcPr>
          <w:p>
            <w:pPr>
              <w:pStyle w:val="14"/>
            </w:pPr>
            <w:r>
              <w:t>≥30%</w:t>
            </w:r>
          </w:p>
        </w:tc>
        <w:tc>
          <w:tcPr>
            <w:tcW w:w="2114" w:type="dxa"/>
            <w:vAlign w:val="center"/>
          </w:tcPr>
          <w:p>
            <w:pPr>
              <w:pStyle w:val="14"/>
            </w:pPr>
            <w:r>
              <w:t>根据业务培训次数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正常办公支撑度</w:t>
            </w:r>
          </w:p>
        </w:tc>
        <w:tc>
          <w:tcPr>
            <w:tcW w:w="4228" w:type="dxa"/>
            <w:vAlign w:val="center"/>
          </w:tcPr>
          <w:p>
            <w:pPr>
              <w:pStyle w:val="14"/>
            </w:pPr>
            <w:r>
              <w:t>正常办公是否开展</w:t>
            </w:r>
          </w:p>
        </w:tc>
        <w:tc>
          <w:tcPr>
            <w:tcW w:w="2114" w:type="dxa"/>
            <w:vAlign w:val="center"/>
          </w:tcPr>
          <w:p>
            <w:pPr>
              <w:pStyle w:val="14"/>
            </w:pPr>
            <w:r>
              <w:t>≥90%</w:t>
            </w:r>
          </w:p>
        </w:tc>
        <w:tc>
          <w:tcPr>
            <w:tcW w:w="2114" w:type="dxa"/>
            <w:vAlign w:val="center"/>
          </w:tcPr>
          <w:p>
            <w:pPr>
              <w:pStyle w:val="14"/>
            </w:pPr>
            <w:r>
              <w:t>根据工作任务计划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工作按时完成率</w:t>
            </w:r>
          </w:p>
        </w:tc>
        <w:tc>
          <w:tcPr>
            <w:tcW w:w="4228" w:type="dxa"/>
            <w:vAlign w:val="center"/>
          </w:tcPr>
          <w:p>
            <w:pPr>
              <w:pStyle w:val="14"/>
            </w:pPr>
            <w:r>
              <w:t>工作按时完成率</w:t>
            </w:r>
          </w:p>
        </w:tc>
        <w:tc>
          <w:tcPr>
            <w:tcW w:w="2114" w:type="dxa"/>
            <w:vAlign w:val="center"/>
          </w:tcPr>
          <w:p>
            <w:pPr>
              <w:pStyle w:val="14"/>
            </w:pPr>
            <w:r>
              <w:t>≥95%</w:t>
            </w:r>
          </w:p>
        </w:tc>
        <w:tc>
          <w:tcPr>
            <w:tcW w:w="2114" w:type="dxa"/>
            <w:vAlign w:val="center"/>
          </w:tcPr>
          <w:p>
            <w:pPr>
              <w:pStyle w:val="14"/>
            </w:pPr>
            <w:r>
              <w:t>工作任务完成时间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总成本</w:t>
            </w:r>
          </w:p>
        </w:tc>
        <w:tc>
          <w:tcPr>
            <w:tcW w:w="4228" w:type="dxa"/>
            <w:vAlign w:val="center"/>
          </w:tcPr>
          <w:p>
            <w:pPr>
              <w:pStyle w:val="14"/>
            </w:pPr>
            <w:r>
              <w:t>总成本</w:t>
            </w:r>
          </w:p>
        </w:tc>
        <w:tc>
          <w:tcPr>
            <w:tcW w:w="2114" w:type="dxa"/>
            <w:vAlign w:val="center"/>
          </w:tcPr>
          <w:p>
            <w:pPr>
              <w:pStyle w:val="14"/>
            </w:pPr>
            <w:r>
              <w:t>50万元</w:t>
            </w:r>
          </w:p>
        </w:tc>
        <w:tc>
          <w:tcPr>
            <w:tcW w:w="2114" w:type="dxa"/>
            <w:vAlign w:val="center"/>
          </w:tcPr>
          <w:p>
            <w:pPr>
              <w:pStyle w:val="14"/>
            </w:pPr>
            <w:r>
              <w:t>根据项目预算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办公效率提升</w:t>
            </w:r>
          </w:p>
        </w:tc>
        <w:tc>
          <w:tcPr>
            <w:tcW w:w="4228" w:type="dxa"/>
            <w:vAlign w:val="center"/>
          </w:tcPr>
          <w:p>
            <w:pPr>
              <w:pStyle w:val="14"/>
            </w:pPr>
            <w:r>
              <w:t>反应办公效率提升情况</w:t>
            </w:r>
          </w:p>
        </w:tc>
        <w:tc>
          <w:tcPr>
            <w:tcW w:w="2114" w:type="dxa"/>
            <w:vAlign w:val="center"/>
          </w:tcPr>
          <w:p>
            <w:pPr>
              <w:pStyle w:val="14"/>
            </w:pPr>
            <w:r>
              <w:t>≥80%</w:t>
            </w:r>
          </w:p>
        </w:tc>
        <w:tc>
          <w:tcPr>
            <w:tcW w:w="2114" w:type="dxa"/>
            <w:vAlign w:val="center"/>
          </w:tcPr>
          <w:p>
            <w:pPr>
              <w:pStyle w:val="14"/>
            </w:pPr>
            <w:r>
              <w:t>根据纪检监察主责主业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信访群众满意度</w:t>
            </w:r>
          </w:p>
        </w:tc>
        <w:tc>
          <w:tcPr>
            <w:tcW w:w="4228" w:type="dxa"/>
            <w:vAlign w:val="center"/>
          </w:tcPr>
          <w:p>
            <w:pPr>
              <w:pStyle w:val="14"/>
            </w:pPr>
            <w:r>
              <w:t>信访群众满意度</w:t>
            </w:r>
          </w:p>
        </w:tc>
        <w:tc>
          <w:tcPr>
            <w:tcW w:w="2114" w:type="dxa"/>
            <w:vAlign w:val="center"/>
          </w:tcPr>
          <w:p>
            <w:pPr>
              <w:pStyle w:val="14"/>
            </w:pPr>
            <w:r>
              <w:t>≥90%</w:t>
            </w:r>
          </w:p>
        </w:tc>
        <w:tc>
          <w:tcPr>
            <w:tcW w:w="2114"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中国共产党高碑店市纪律检查委员会（含所属单位）上年末固定资产金额为142.45万元（详见下表）。本年度拟购置固定资产总额为38.59万元，已按要求列入政府采购预算，详见政府采购预算表。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222中国共产党高碑店市纪律检查委员会</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13</w:t>
            </w:r>
          </w:p>
        </w:tc>
        <w:tc>
          <w:tcPr>
            <w:tcW w:w="4933" w:type="dxa"/>
            <w:vAlign w:val="center"/>
          </w:tcPr>
          <w:p>
            <w:pPr>
              <w:pStyle w:val="13"/>
            </w:pPr>
            <w:r>
              <w:t>142.45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一、中国共产党高碑店市纪律检查委员会本级收支预算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2959" w:type="dxa"/>
            <w:tcBorders>
              <w:top w:val="single" w:color="FFFFFF" w:sz="6" w:space="0"/>
              <w:left w:val="single" w:color="FFFFFF" w:sz="6" w:space="0"/>
              <w:right w:val="single" w:color="FFFFFF" w:sz="6" w:space="0"/>
            </w:tcBorders>
            <w:vAlign w:val="center"/>
          </w:tcPr>
          <w:p>
            <w:pPr>
              <w:pStyle w:val="10"/>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1303.68</w:t>
            </w:r>
          </w:p>
        </w:tc>
        <w:tc>
          <w:tcPr>
            <w:tcW w:w="2959" w:type="dxa"/>
            <w:vAlign w:val="center"/>
          </w:tcPr>
          <w:p>
            <w:pPr>
              <w:pStyle w:val="14"/>
            </w:pPr>
            <w:r>
              <w:t>一、一般公共服务支出</w:t>
            </w:r>
          </w:p>
        </w:tc>
        <w:tc>
          <w:tcPr>
            <w:tcW w:w="2959" w:type="dxa"/>
            <w:vAlign w:val="center"/>
          </w:tcPr>
          <w:p>
            <w:pPr>
              <w:pStyle w:val="13"/>
            </w:pPr>
            <w:r>
              <w:t>1053.75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五、单位资金</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138.62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76.64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1303.68</w:t>
            </w:r>
          </w:p>
        </w:tc>
        <w:tc>
          <w:tcPr>
            <w:tcW w:w="2959" w:type="dxa"/>
            <w:vAlign w:val="center"/>
          </w:tcPr>
          <w:p>
            <w:pPr>
              <w:pStyle w:val="16"/>
            </w:pPr>
            <w:r>
              <w:t>本年支出合计</w:t>
            </w:r>
          </w:p>
        </w:tc>
        <w:tc>
          <w:tcPr>
            <w:tcW w:w="2959" w:type="dxa"/>
            <w:vAlign w:val="center"/>
          </w:tcPr>
          <w:p>
            <w:pPr>
              <w:pStyle w:val="17"/>
            </w:pPr>
            <w:r>
              <w:t>1303.68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1303.68</w:t>
            </w:r>
          </w:p>
        </w:tc>
        <w:tc>
          <w:tcPr>
            <w:tcW w:w="2959" w:type="dxa"/>
            <w:vAlign w:val="center"/>
          </w:tcPr>
          <w:p>
            <w:pPr>
              <w:pStyle w:val="16"/>
            </w:pPr>
            <w:r>
              <w:t>支出总计</w:t>
            </w:r>
          </w:p>
        </w:tc>
        <w:tc>
          <w:tcPr>
            <w:tcW w:w="2959" w:type="dxa"/>
            <w:vAlign w:val="center"/>
          </w:tcPr>
          <w:p>
            <w:pPr>
              <w:pStyle w:val="17"/>
            </w:pPr>
            <w:r>
              <w:t>1303.68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1303.68</w:t>
            </w:r>
          </w:p>
        </w:tc>
        <w:tc>
          <w:tcPr>
            <w:tcW w:w="758" w:type="dxa"/>
            <w:vAlign w:val="center"/>
          </w:tcPr>
          <w:p>
            <w:pPr>
              <w:pStyle w:val="17"/>
            </w:pPr>
            <w:r>
              <w:t>1303.68</w:t>
            </w:r>
          </w:p>
        </w:tc>
        <w:tc>
          <w:tcPr>
            <w:tcW w:w="758" w:type="dxa"/>
            <w:vAlign w:val="center"/>
          </w:tcPr>
          <w:p>
            <w:pPr>
              <w:pStyle w:val="17"/>
            </w:pPr>
            <w:r>
              <w:t>1303.68</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20111</w:t>
            </w:r>
          </w:p>
        </w:tc>
        <w:tc>
          <w:tcPr>
            <w:tcW w:w="758" w:type="dxa"/>
            <w:vAlign w:val="center"/>
          </w:tcPr>
          <w:p>
            <w:pPr>
              <w:pStyle w:val="14"/>
            </w:pPr>
            <w:r>
              <w:t>纪检监察事务</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2011101</w:t>
            </w:r>
          </w:p>
        </w:tc>
        <w:tc>
          <w:tcPr>
            <w:tcW w:w="758" w:type="dxa"/>
            <w:vAlign w:val="center"/>
          </w:tcPr>
          <w:p>
            <w:pPr>
              <w:pStyle w:val="14"/>
            </w:pPr>
            <w:r>
              <w:t>行政运行</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r>
              <w:t>1053.75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r>
              <w:t>138.62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42.20</w:t>
            </w:r>
          </w:p>
        </w:tc>
        <w:tc>
          <w:tcPr>
            <w:tcW w:w="758" w:type="dxa"/>
            <w:vAlign w:val="center"/>
          </w:tcPr>
          <w:p>
            <w:pPr>
              <w:pStyle w:val="13"/>
            </w:pPr>
            <w:r>
              <w:t>42.20</w:t>
            </w:r>
          </w:p>
        </w:tc>
        <w:tc>
          <w:tcPr>
            <w:tcW w:w="758" w:type="dxa"/>
            <w:vAlign w:val="center"/>
          </w:tcPr>
          <w:p>
            <w:pPr>
              <w:pStyle w:val="13"/>
            </w:pPr>
            <w:r>
              <w:t>42.20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96.42</w:t>
            </w:r>
          </w:p>
        </w:tc>
        <w:tc>
          <w:tcPr>
            <w:tcW w:w="758" w:type="dxa"/>
            <w:vAlign w:val="center"/>
          </w:tcPr>
          <w:p>
            <w:pPr>
              <w:pStyle w:val="13"/>
            </w:pPr>
            <w:r>
              <w:t>96.42</w:t>
            </w:r>
          </w:p>
        </w:tc>
        <w:tc>
          <w:tcPr>
            <w:tcW w:w="758" w:type="dxa"/>
            <w:vAlign w:val="center"/>
          </w:tcPr>
          <w:p>
            <w:pPr>
              <w:pStyle w:val="13"/>
            </w:pPr>
            <w:r>
              <w:t>96.42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r>
              <w:t>34.67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r>
              <w:t>76.64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1303.68</w:t>
            </w:r>
          </w:p>
        </w:tc>
        <w:tc>
          <w:tcPr>
            <w:tcW w:w="1095" w:type="dxa"/>
            <w:vAlign w:val="center"/>
          </w:tcPr>
          <w:p>
            <w:pPr>
              <w:pStyle w:val="17"/>
            </w:pPr>
            <w:r>
              <w:t>1253.68</w:t>
            </w:r>
          </w:p>
        </w:tc>
        <w:tc>
          <w:tcPr>
            <w:tcW w:w="1095" w:type="dxa"/>
            <w:vAlign w:val="center"/>
          </w:tcPr>
          <w:p>
            <w:pPr>
              <w:pStyle w:val="17"/>
            </w:pPr>
            <w:r>
              <w:t>50.00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1053.75</w:t>
            </w:r>
          </w:p>
        </w:tc>
        <w:tc>
          <w:tcPr>
            <w:tcW w:w="1095" w:type="dxa"/>
            <w:vAlign w:val="center"/>
          </w:tcPr>
          <w:p>
            <w:pPr>
              <w:pStyle w:val="13"/>
            </w:pPr>
            <w:r>
              <w:t>1003.75</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20111</w:t>
            </w:r>
          </w:p>
        </w:tc>
        <w:tc>
          <w:tcPr>
            <w:tcW w:w="1095" w:type="dxa"/>
            <w:vAlign w:val="center"/>
          </w:tcPr>
          <w:p>
            <w:pPr>
              <w:pStyle w:val="14"/>
            </w:pPr>
            <w:r>
              <w:t>纪检监察事务</w:t>
            </w:r>
          </w:p>
        </w:tc>
        <w:tc>
          <w:tcPr>
            <w:tcW w:w="1095" w:type="dxa"/>
            <w:vAlign w:val="center"/>
          </w:tcPr>
          <w:p>
            <w:pPr>
              <w:pStyle w:val="13"/>
            </w:pPr>
            <w:r>
              <w:t>1053.75</w:t>
            </w:r>
          </w:p>
        </w:tc>
        <w:tc>
          <w:tcPr>
            <w:tcW w:w="1095" w:type="dxa"/>
            <w:vAlign w:val="center"/>
          </w:tcPr>
          <w:p>
            <w:pPr>
              <w:pStyle w:val="13"/>
            </w:pPr>
            <w:r>
              <w:t>1003.75</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2011101</w:t>
            </w:r>
          </w:p>
        </w:tc>
        <w:tc>
          <w:tcPr>
            <w:tcW w:w="1095" w:type="dxa"/>
            <w:vAlign w:val="center"/>
          </w:tcPr>
          <w:p>
            <w:pPr>
              <w:pStyle w:val="14"/>
            </w:pPr>
            <w:r>
              <w:t>行政运行</w:t>
            </w:r>
          </w:p>
        </w:tc>
        <w:tc>
          <w:tcPr>
            <w:tcW w:w="1095" w:type="dxa"/>
            <w:vAlign w:val="center"/>
          </w:tcPr>
          <w:p>
            <w:pPr>
              <w:pStyle w:val="13"/>
            </w:pPr>
            <w:r>
              <w:t>1053.75</w:t>
            </w:r>
          </w:p>
        </w:tc>
        <w:tc>
          <w:tcPr>
            <w:tcW w:w="1095" w:type="dxa"/>
            <w:vAlign w:val="center"/>
          </w:tcPr>
          <w:p>
            <w:pPr>
              <w:pStyle w:val="13"/>
            </w:pPr>
            <w:r>
              <w:t>1003.75</w:t>
            </w:r>
          </w:p>
        </w:tc>
        <w:tc>
          <w:tcPr>
            <w:tcW w:w="1095"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138.62</w:t>
            </w:r>
          </w:p>
        </w:tc>
        <w:tc>
          <w:tcPr>
            <w:tcW w:w="1095" w:type="dxa"/>
            <w:vAlign w:val="center"/>
          </w:tcPr>
          <w:p>
            <w:pPr>
              <w:pStyle w:val="13"/>
            </w:pPr>
            <w:r>
              <w:t>138.62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138.62</w:t>
            </w:r>
          </w:p>
        </w:tc>
        <w:tc>
          <w:tcPr>
            <w:tcW w:w="1095" w:type="dxa"/>
            <w:vAlign w:val="center"/>
          </w:tcPr>
          <w:p>
            <w:pPr>
              <w:pStyle w:val="13"/>
            </w:pPr>
            <w:r>
              <w:t>138.62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42.20</w:t>
            </w:r>
          </w:p>
        </w:tc>
        <w:tc>
          <w:tcPr>
            <w:tcW w:w="1095" w:type="dxa"/>
            <w:vAlign w:val="center"/>
          </w:tcPr>
          <w:p>
            <w:pPr>
              <w:pStyle w:val="13"/>
            </w:pPr>
            <w:r>
              <w:t>42.20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96.42</w:t>
            </w:r>
          </w:p>
        </w:tc>
        <w:tc>
          <w:tcPr>
            <w:tcW w:w="1095" w:type="dxa"/>
            <w:vAlign w:val="center"/>
          </w:tcPr>
          <w:p>
            <w:pPr>
              <w:pStyle w:val="13"/>
            </w:pPr>
            <w:r>
              <w:t>96.42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34.67</w:t>
            </w:r>
          </w:p>
        </w:tc>
        <w:tc>
          <w:tcPr>
            <w:tcW w:w="1095" w:type="dxa"/>
            <w:vAlign w:val="center"/>
          </w:tcPr>
          <w:p>
            <w:pPr>
              <w:pStyle w:val="13"/>
            </w:pPr>
            <w:r>
              <w:t>34.67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34.67</w:t>
            </w:r>
          </w:p>
        </w:tc>
        <w:tc>
          <w:tcPr>
            <w:tcW w:w="1095" w:type="dxa"/>
            <w:vAlign w:val="center"/>
          </w:tcPr>
          <w:p>
            <w:pPr>
              <w:pStyle w:val="13"/>
            </w:pPr>
            <w:r>
              <w:t>34.67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34.67</w:t>
            </w:r>
          </w:p>
        </w:tc>
        <w:tc>
          <w:tcPr>
            <w:tcW w:w="1095" w:type="dxa"/>
            <w:vAlign w:val="center"/>
          </w:tcPr>
          <w:p>
            <w:pPr>
              <w:pStyle w:val="13"/>
            </w:pPr>
            <w:r>
              <w:t>34.67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76.64</w:t>
            </w:r>
          </w:p>
        </w:tc>
        <w:tc>
          <w:tcPr>
            <w:tcW w:w="1095" w:type="dxa"/>
            <w:vAlign w:val="center"/>
          </w:tcPr>
          <w:p>
            <w:pPr>
              <w:pStyle w:val="13"/>
            </w:pPr>
            <w:r>
              <w:t>76.64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76.64</w:t>
            </w:r>
          </w:p>
        </w:tc>
        <w:tc>
          <w:tcPr>
            <w:tcW w:w="1095" w:type="dxa"/>
            <w:vAlign w:val="center"/>
          </w:tcPr>
          <w:p>
            <w:pPr>
              <w:pStyle w:val="13"/>
            </w:pPr>
            <w:r>
              <w:t>76.64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76.64</w:t>
            </w:r>
          </w:p>
        </w:tc>
        <w:tc>
          <w:tcPr>
            <w:tcW w:w="1095" w:type="dxa"/>
            <w:vAlign w:val="center"/>
          </w:tcPr>
          <w:p>
            <w:pPr>
              <w:pStyle w:val="13"/>
            </w:pPr>
            <w:r>
              <w:t>76.64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1232" w:type="dxa"/>
            <w:tcBorders>
              <w:top w:val="single" w:color="FFFFFF" w:sz="6" w:space="0"/>
              <w:left w:val="single" w:color="FFFFFF" w:sz="6" w:space="0"/>
              <w:right w:val="single" w:color="FFFFFF" w:sz="6" w:space="0"/>
            </w:tcBorders>
            <w:vAlign w:val="center"/>
          </w:tcPr>
          <w:p>
            <w:pPr>
              <w:pStyle w:val="10"/>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1303.68</w:t>
            </w:r>
          </w:p>
        </w:tc>
        <w:tc>
          <w:tcPr>
            <w:tcW w:w="1232" w:type="dxa"/>
            <w:vAlign w:val="center"/>
          </w:tcPr>
          <w:p>
            <w:pPr>
              <w:pStyle w:val="14"/>
            </w:pPr>
            <w:r>
              <w:t>一、一般公共服务支出</w:t>
            </w:r>
          </w:p>
        </w:tc>
        <w:tc>
          <w:tcPr>
            <w:tcW w:w="1232" w:type="dxa"/>
            <w:vAlign w:val="center"/>
          </w:tcPr>
          <w:p>
            <w:pPr>
              <w:pStyle w:val="13"/>
            </w:pPr>
            <w:r>
              <w:t>1053.75</w:t>
            </w:r>
          </w:p>
        </w:tc>
        <w:tc>
          <w:tcPr>
            <w:tcW w:w="1232" w:type="dxa"/>
            <w:vAlign w:val="center"/>
          </w:tcPr>
          <w:p>
            <w:pPr>
              <w:pStyle w:val="13"/>
            </w:pPr>
            <w:r>
              <w:t>1053.75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138.62</w:t>
            </w:r>
          </w:p>
        </w:tc>
        <w:tc>
          <w:tcPr>
            <w:tcW w:w="1232" w:type="dxa"/>
            <w:vAlign w:val="center"/>
          </w:tcPr>
          <w:p>
            <w:pPr>
              <w:pStyle w:val="13"/>
            </w:pPr>
            <w:r>
              <w:t>138.62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34.67</w:t>
            </w:r>
          </w:p>
        </w:tc>
        <w:tc>
          <w:tcPr>
            <w:tcW w:w="1232" w:type="dxa"/>
            <w:vAlign w:val="center"/>
          </w:tcPr>
          <w:p>
            <w:pPr>
              <w:pStyle w:val="13"/>
            </w:pPr>
            <w:r>
              <w:t>34.67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76.64</w:t>
            </w:r>
          </w:p>
        </w:tc>
        <w:tc>
          <w:tcPr>
            <w:tcW w:w="1232" w:type="dxa"/>
            <w:vAlign w:val="center"/>
          </w:tcPr>
          <w:p>
            <w:pPr>
              <w:pStyle w:val="13"/>
            </w:pPr>
            <w:r>
              <w:t>76.64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1303.68</w:t>
            </w:r>
          </w:p>
        </w:tc>
        <w:tc>
          <w:tcPr>
            <w:tcW w:w="1232" w:type="dxa"/>
            <w:vAlign w:val="center"/>
          </w:tcPr>
          <w:p>
            <w:pPr>
              <w:pStyle w:val="16"/>
            </w:pPr>
            <w:r>
              <w:t>本年支出合计</w:t>
            </w:r>
          </w:p>
        </w:tc>
        <w:tc>
          <w:tcPr>
            <w:tcW w:w="1232" w:type="dxa"/>
            <w:vAlign w:val="center"/>
          </w:tcPr>
          <w:p>
            <w:pPr>
              <w:pStyle w:val="17"/>
            </w:pPr>
            <w:r>
              <w:t>1303.68</w:t>
            </w:r>
          </w:p>
        </w:tc>
        <w:tc>
          <w:tcPr>
            <w:tcW w:w="1232" w:type="dxa"/>
            <w:vAlign w:val="center"/>
          </w:tcPr>
          <w:p>
            <w:pPr>
              <w:pStyle w:val="17"/>
            </w:pPr>
            <w:r>
              <w:t>1303.68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1303.68</w:t>
            </w:r>
          </w:p>
        </w:tc>
        <w:tc>
          <w:tcPr>
            <w:tcW w:w="1232" w:type="dxa"/>
            <w:vAlign w:val="center"/>
          </w:tcPr>
          <w:p>
            <w:pPr>
              <w:pStyle w:val="16"/>
            </w:pPr>
            <w:r>
              <w:t>支出总计</w:t>
            </w:r>
          </w:p>
        </w:tc>
        <w:tc>
          <w:tcPr>
            <w:tcW w:w="1232" w:type="dxa"/>
            <w:vAlign w:val="center"/>
          </w:tcPr>
          <w:p>
            <w:pPr>
              <w:pStyle w:val="17"/>
            </w:pPr>
            <w:r>
              <w:t>1303.68</w:t>
            </w:r>
          </w:p>
        </w:tc>
        <w:tc>
          <w:tcPr>
            <w:tcW w:w="1232" w:type="dxa"/>
            <w:vAlign w:val="center"/>
          </w:tcPr>
          <w:p>
            <w:pPr>
              <w:pStyle w:val="17"/>
            </w:pPr>
            <w:r>
              <w:t>1303.68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1303.68</w:t>
            </w:r>
          </w:p>
        </w:tc>
        <w:tc>
          <w:tcPr>
            <w:tcW w:w="1643" w:type="dxa"/>
            <w:vAlign w:val="center"/>
          </w:tcPr>
          <w:p>
            <w:pPr>
              <w:pStyle w:val="17"/>
            </w:pPr>
            <w:r>
              <w:t>1253.68</w:t>
            </w:r>
          </w:p>
        </w:tc>
        <w:tc>
          <w:tcPr>
            <w:tcW w:w="164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1053.75</w:t>
            </w:r>
          </w:p>
        </w:tc>
        <w:tc>
          <w:tcPr>
            <w:tcW w:w="1643" w:type="dxa"/>
            <w:vAlign w:val="center"/>
          </w:tcPr>
          <w:p>
            <w:pPr>
              <w:pStyle w:val="13"/>
            </w:pPr>
            <w:r>
              <w:t>1003.75</w:t>
            </w: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20111</w:t>
            </w:r>
          </w:p>
        </w:tc>
        <w:tc>
          <w:tcPr>
            <w:tcW w:w="1643" w:type="dxa"/>
            <w:vAlign w:val="center"/>
          </w:tcPr>
          <w:p>
            <w:pPr>
              <w:pStyle w:val="14"/>
            </w:pPr>
            <w:r>
              <w:t>纪检监察事务</w:t>
            </w:r>
          </w:p>
        </w:tc>
        <w:tc>
          <w:tcPr>
            <w:tcW w:w="1643" w:type="dxa"/>
            <w:vAlign w:val="center"/>
          </w:tcPr>
          <w:p>
            <w:pPr>
              <w:pStyle w:val="13"/>
            </w:pPr>
            <w:r>
              <w:t>1053.75</w:t>
            </w:r>
          </w:p>
        </w:tc>
        <w:tc>
          <w:tcPr>
            <w:tcW w:w="1643" w:type="dxa"/>
            <w:vAlign w:val="center"/>
          </w:tcPr>
          <w:p>
            <w:pPr>
              <w:pStyle w:val="13"/>
            </w:pPr>
            <w:r>
              <w:t>1003.75</w:t>
            </w: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2011101</w:t>
            </w:r>
          </w:p>
        </w:tc>
        <w:tc>
          <w:tcPr>
            <w:tcW w:w="1643" w:type="dxa"/>
            <w:vAlign w:val="center"/>
          </w:tcPr>
          <w:p>
            <w:pPr>
              <w:pStyle w:val="14"/>
            </w:pPr>
            <w:r>
              <w:t>行政运行</w:t>
            </w:r>
          </w:p>
        </w:tc>
        <w:tc>
          <w:tcPr>
            <w:tcW w:w="1643" w:type="dxa"/>
            <w:vAlign w:val="center"/>
          </w:tcPr>
          <w:p>
            <w:pPr>
              <w:pStyle w:val="13"/>
            </w:pPr>
            <w:r>
              <w:t>1053.75</w:t>
            </w:r>
          </w:p>
        </w:tc>
        <w:tc>
          <w:tcPr>
            <w:tcW w:w="1643" w:type="dxa"/>
            <w:vAlign w:val="center"/>
          </w:tcPr>
          <w:p>
            <w:pPr>
              <w:pStyle w:val="13"/>
            </w:pPr>
            <w:r>
              <w:t>1003.75</w:t>
            </w: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138.62</w:t>
            </w:r>
          </w:p>
        </w:tc>
        <w:tc>
          <w:tcPr>
            <w:tcW w:w="1643" w:type="dxa"/>
            <w:vAlign w:val="center"/>
          </w:tcPr>
          <w:p>
            <w:pPr>
              <w:pStyle w:val="13"/>
            </w:pPr>
            <w:r>
              <w:t>138.62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138.62</w:t>
            </w:r>
          </w:p>
        </w:tc>
        <w:tc>
          <w:tcPr>
            <w:tcW w:w="1643" w:type="dxa"/>
            <w:vAlign w:val="center"/>
          </w:tcPr>
          <w:p>
            <w:pPr>
              <w:pStyle w:val="13"/>
            </w:pPr>
            <w:r>
              <w:t>138.62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42.20</w:t>
            </w:r>
          </w:p>
        </w:tc>
        <w:tc>
          <w:tcPr>
            <w:tcW w:w="1643" w:type="dxa"/>
            <w:vAlign w:val="center"/>
          </w:tcPr>
          <w:p>
            <w:pPr>
              <w:pStyle w:val="13"/>
            </w:pPr>
            <w:r>
              <w:t>42.20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96.42</w:t>
            </w:r>
          </w:p>
        </w:tc>
        <w:tc>
          <w:tcPr>
            <w:tcW w:w="1643" w:type="dxa"/>
            <w:vAlign w:val="center"/>
          </w:tcPr>
          <w:p>
            <w:pPr>
              <w:pStyle w:val="13"/>
            </w:pPr>
            <w:r>
              <w:t>96.42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34.67</w:t>
            </w:r>
          </w:p>
        </w:tc>
        <w:tc>
          <w:tcPr>
            <w:tcW w:w="1643" w:type="dxa"/>
            <w:vAlign w:val="center"/>
          </w:tcPr>
          <w:p>
            <w:pPr>
              <w:pStyle w:val="13"/>
            </w:pPr>
            <w:r>
              <w:t>34.67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34.67</w:t>
            </w:r>
          </w:p>
        </w:tc>
        <w:tc>
          <w:tcPr>
            <w:tcW w:w="1643" w:type="dxa"/>
            <w:vAlign w:val="center"/>
          </w:tcPr>
          <w:p>
            <w:pPr>
              <w:pStyle w:val="13"/>
            </w:pPr>
            <w:r>
              <w:t>34.67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34.67</w:t>
            </w:r>
          </w:p>
        </w:tc>
        <w:tc>
          <w:tcPr>
            <w:tcW w:w="1643" w:type="dxa"/>
            <w:vAlign w:val="center"/>
          </w:tcPr>
          <w:p>
            <w:pPr>
              <w:pStyle w:val="13"/>
            </w:pPr>
            <w:r>
              <w:t>34.67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1253.68</w:t>
            </w:r>
          </w:p>
        </w:tc>
        <w:tc>
          <w:tcPr>
            <w:tcW w:w="1643" w:type="dxa"/>
            <w:vAlign w:val="center"/>
          </w:tcPr>
          <w:p>
            <w:pPr>
              <w:pStyle w:val="17"/>
            </w:pPr>
            <w:r>
              <w:t>960.12</w:t>
            </w:r>
          </w:p>
        </w:tc>
        <w:tc>
          <w:tcPr>
            <w:tcW w:w="1643" w:type="dxa"/>
            <w:vAlign w:val="center"/>
          </w:tcPr>
          <w:p>
            <w:pPr>
              <w:pStyle w:val="17"/>
            </w:pPr>
            <w:r>
              <w:t>293.55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919.25</w:t>
            </w:r>
          </w:p>
        </w:tc>
        <w:tc>
          <w:tcPr>
            <w:tcW w:w="1643" w:type="dxa"/>
            <w:vAlign w:val="center"/>
          </w:tcPr>
          <w:p>
            <w:pPr>
              <w:pStyle w:val="13"/>
            </w:pPr>
            <w:r>
              <w:t>919.25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322.32</w:t>
            </w:r>
          </w:p>
        </w:tc>
        <w:tc>
          <w:tcPr>
            <w:tcW w:w="1643" w:type="dxa"/>
            <w:vAlign w:val="center"/>
          </w:tcPr>
          <w:p>
            <w:pPr>
              <w:pStyle w:val="13"/>
            </w:pPr>
            <w:r>
              <w:t>322.32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250.61</w:t>
            </w:r>
          </w:p>
        </w:tc>
        <w:tc>
          <w:tcPr>
            <w:tcW w:w="1643" w:type="dxa"/>
            <w:vAlign w:val="center"/>
          </w:tcPr>
          <w:p>
            <w:pPr>
              <w:pStyle w:val="13"/>
            </w:pPr>
            <w:r>
              <w:t>250.61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128.39</w:t>
            </w:r>
          </w:p>
        </w:tc>
        <w:tc>
          <w:tcPr>
            <w:tcW w:w="1643" w:type="dxa"/>
            <w:vAlign w:val="center"/>
          </w:tcPr>
          <w:p>
            <w:pPr>
              <w:pStyle w:val="13"/>
            </w:pPr>
            <w:r>
              <w:t>128.39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7.41</w:t>
            </w:r>
          </w:p>
        </w:tc>
        <w:tc>
          <w:tcPr>
            <w:tcW w:w="1643" w:type="dxa"/>
            <w:vAlign w:val="center"/>
          </w:tcPr>
          <w:p>
            <w:pPr>
              <w:pStyle w:val="13"/>
            </w:pPr>
            <w:r>
              <w:t>7.41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96.42</w:t>
            </w:r>
          </w:p>
        </w:tc>
        <w:tc>
          <w:tcPr>
            <w:tcW w:w="1643" w:type="dxa"/>
            <w:vAlign w:val="center"/>
          </w:tcPr>
          <w:p>
            <w:pPr>
              <w:pStyle w:val="13"/>
            </w:pPr>
            <w:r>
              <w:t>96.42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34.16</w:t>
            </w:r>
          </w:p>
        </w:tc>
        <w:tc>
          <w:tcPr>
            <w:tcW w:w="1643" w:type="dxa"/>
            <w:vAlign w:val="center"/>
          </w:tcPr>
          <w:p>
            <w:pPr>
              <w:pStyle w:val="13"/>
            </w:pPr>
            <w:r>
              <w:t>34.16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3.30</w:t>
            </w:r>
          </w:p>
        </w:tc>
        <w:tc>
          <w:tcPr>
            <w:tcW w:w="1643" w:type="dxa"/>
            <w:vAlign w:val="center"/>
          </w:tcPr>
          <w:p>
            <w:pPr>
              <w:pStyle w:val="13"/>
            </w:pPr>
            <w:r>
              <w:t>3.30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76.64</w:t>
            </w:r>
          </w:p>
        </w:tc>
        <w:tc>
          <w:tcPr>
            <w:tcW w:w="1643" w:type="dxa"/>
            <w:vAlign w:val="center"/>
          </w:tcPr>
          <w:p>
            <w:pPr>
              <w:pStyle w:val="13"/>
            </w:pPr>
            <w:r>
              <w:t>76.64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254.96</w:t>
            </w:r>
          </w:p>
        </w:tc>
        <w:tc>
          <w:tcPr>
            <w:tcW w:w="1643" w:type="dxa"/>
            <w:vAlign w:val="center"/>
          </w:tcPr>
          <w:p>
            <w:pPr>
              <w:pStyle w:val="13"/>
            </w:pPr>
          </w:p>
        </w:tc>
        <w:tc>
          <w:tcPr>
            <w:tcW w:w="1643" w:type="dxa"/>
            <w:vAlign w:val="center"/>
          </w:tcPr>
          <w:p>
            <w:pPr>
              <w:pStyle w:val="13"/>
            </w:pPr>
            <w:r>
              <w:t>254.96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41.33</w:t>
            </w:r>
          </w:p>
        </w:tc>
        <w:tc>
          <w:tcPr>
            <w:tcW w:w="1643" w:type="dxa"/>
            <w:vAlign w:val="center"/>
          </w:tcPr>
          <w:p>
            <w:pPr>
              <w:pStyle w:val="13"/>
            </w:pPr>
          </w:p>
        </w:tc>
        <w:tc>
          <w:tcPr>
            <w:tcW w:w="1643" w:type="dxa"/>
            <w:vAlign w:val="center"/>
          </w:tcPr>
          <w:p>
            <w:pPr>
              <w:pStyle w:val="13"/>
            </w:pPr>
            <w:r>
              <w:t>41.33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15.00</w:t>
            </w:r>
          </w:p>
        </w:tc>
        <w:tc>
          <w:tcPr>
            <w:tcW w:w="1643" w:type="dxa"/>
            <w:vAlign w:val="center"/>
          </w:tcPr>
          <w:p>
            <w:pPr>
              <w:pStyle w:val="13"/>
            </w:pPr>
          </w:p>
        </w:tc>
        <w:tc>
          <w:tcPr>
            <w:tcW w:w="1643"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18.00</w:t>
            </w:r>
          </w:p>
        </w:tc>
        <w:tc>
          <w:tcPr>
            <w:tcW w:w="1643" w:type="dxa"/>
            <w:vAlign w:val="center"/>
          </w:tcPr>
          <w:p>
            <w:pPr>
              <w:pStyle w:val="13"/>
            </w:pPr>
          </w:p>
        </w:tc>
        <w:tc>
          <w:tcPr>
            <w:tcW w:w="1643"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8.50</w:t>
            </w:r>
          </w:p>
        </w:tc>
        <w:tc>
          <w:tcPr>
            <w:tcW w:w="1643" w:type="dxa"/>
            <w:vAlign w:val="center"/>
          </w:tcPr>
          <w:p>
            <w:pPr>
              <w:pStyle w:val="13"/>
            </w:pPr>
          </w:p>
        </w:tc>
        <w:tc>
          <w:tcPr>
            <w:tcW w:w="1643" w:type="dxa"/>
            <w:vAlign w:val="center"/>
          </w:tcPr>
          <w:p>
            <w:pPr>
              <w:pStyle w:val="13"/>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30209</w:t>
            </w:r>
          </w:p>
        </w:tc>
        <w:tc>
          <w:tcPr>
            <w:tcW w:w="1643" w:type="dxa"/>
            <w:vAlign w:val="center"/>
          </w:tcPr>
          <w:p>
            <w:pPr>
              <w:pStyle w:val="14"/>
            </w:pPr>
            <w:r>
              <w:t>物业管理费</w:t>
            </w:r>
          </w:p>
        </w:tc>
        <w:tc>
          <w:tcPr>
            <w:tcW w:w="1643" w:type="dxa"/>
            <w:vAlign w:val="center"/>
          </w:tcPr>
          <w:p>
            <w:pPr>
              <w:pStyle w:val="13"/>
            </w:pPr>
            <w:r>
              <w:t>12.00</w:t>
            </w:r>
          </w:p>
        </w:tc>
        <w:tc>
          <w:tcPr>
            <w:tcW w:w="1643" w:type="dxa"/>
            <w:vAlign w:val="center"/>
          </w:tcPr>
          <w:p>
            <w:pPr>
              <w:pStyle w:val="13"/>
            </w:pPr>
          </w:p>
        </w:tc>
        <w:tc>
          <w:tcPr>
            <w:tcW w:w="1643"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30214</w:t>
            </w:r>
          </w:p>
        </w:tc>
        <w:tc>
          <w:tcPr>
            <w:tcW w:w="1643" w:type="dxa"/>
            <w:vAlign w:val="center"/>
          </w:tcPr>
          <w:p>
            <w:pPr>
              <w:pStyle w:val="14"/>
            </w:pPr>
            <w:r>
              <w:t>租赁费</w:t>
            </w:r>
          </w:p>
        </w:tc>
        <w:tc>
          <w:tcPr>
            <w:tcW w:w="1643" w:type="dxa"/>
            <w:vAlign w:val="center"/>
          </w:tcPr>
          <w:p>
            <w:pPr>
              <w:pStyle w:val="13"/>
            </w:pPr>
            <w:r>
              <w:t>1.08</w:t>
            </w:r>
          </w:p>
        </w:tc>
        <w:tc>
          <w:tcPr>
            <w:tcW w:w="1643" w:type="dxa"/>
            <w:vAlign w:val="center"/>
          </w:tcPr>
          <w:p>
            <w:pPr>
              <w:pStyle w:val="13"/>
            </w:pPr>
          </w:p>
        </w:tc>
        <w:tc>
          <w:tcPr>
            <w:tcW w:w="164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50.00</w:t>
            </w:r>
          </w:p>
        </w:tc>
        <w:tc>
          <w:tcPr>
            <w:tcW w:w="1643" w:type="dxa"/>
            <w:vAlign w:val="center"/>
          </w:tcPr>
          <w:p>
            <w:pPr>
              <w:pStyle w:val="13"/>
            </w:pPr>
          </w:p>
        </w:tc>
        <w:tc>
          <w:tcPr>
            <w:tcW w:w="1643"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6.40</w:t>
            </w:r>
          </w:p>
        </w:tc>
        <w:tc>
          <w:tcPr>
            <w:tcW w:w="1643" w:type="dxa"/>
            <w:vAlign w:val="center"/>
          </w:tcPr>
          <w:p>
            <w:pPr>
              <w:pStyle w:val="13"/>
            </w:pPr>
          </w:p>
        </w:tc>
        <w:tc>
          <w:tcPr>
            <w:tcW w:w="1643"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10.19</w:t>
            </w:r>
          </w:p>
        </w:tc>
        <w:tc>
          <w:tcPr>
            <w:tcW w:w="1643" w:type="dxa"/>
            <w:vAlign w:val="center"/>
          </w:tcPr>
          <w:p>
            <w:pPr>
              <w:pStyle w:val="13"/>
            </w:pPr>
          </w:p>
        </w:tc>
        <w:tc>
          <w:tcPr>
            <w:tcW w:w="1643" w:type="dxa"/>
            <w:vAlign w:val="center"/>
          </w:tcPr>
          <w:p>
            <w:pPr>
              <w:pStyle w:val="13"/>
            </w:pPr>
            <w:r>
              <w:t>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47.46</w:t>
            </w:r>
          </w:p>
        </w:tc>
        <w:tc>
          <w:tcPr>
            <w:tcW w:w="1643" w:type="dxa"/>
            <w:vAlign w:val="center"/>
          </w:tcPr>
          <w:p>
            <w:pPr>
              <w:pStyle w:val="13"/>
            </w:pPr>
          </w:p>
        </w:tc>
        <w:tc>
          <w:tcPr>
            <w:tcW w:w="1643" w:type="dxa"/>
            <w:vAlign w:val="center"/>
          </w:tcPr>
          <w:p>
            <w:pPr>
              <w:pStyle w:val="13"/>
            </w:pPr>
            <w:r>
              <w:t>47.46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40.88</w:t>
            </w:r>
          </w:p>
        </w:tc>
        <w:tc>
          <w:tcPr>
            <w:tcW w:w="1643" w:type="dxa"/>
            <w:vAlign w:val="center"/>
          </w:tcPr>
          <w:p>
            <w:pPr>
              <w:pStyle w:val="13"/>
            </w:pPr>
            <w:r>
              <w:t>40.88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40.07</w:t>
            </w:r>
          </w:p>
        </w:tc>
        <w:tc>
          <w:tcPr>
            <w:tcW w:w="1643" w:type="dxa"/>
            <w:vAlign w:val="center"/>
          </w:tcPr>
          <w:p>
            <w:pPr>
              <w:pStyle w:val="13"/>
            </w:pPr>
            <w:r>
              <w:t>40.07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0.01</w:t>
            </w:r>
          </w:p>
        </w:tc>
        <w:tc>
          <w:tcPr>
            <w:tcW w:w="1643" w:type="dxa"/>
            <w:vAlign w:val="center"/>
          </w:tcPr>
          <w:p>
            <w:pPr>
              <w:pStyle w:val="13"/>
            </w:pPr>
            <w:r>
              <w:t>0.01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34</w:t>
            </w:r>
          </w:p>
        </w:tc>
        <w:tc>
          <w:tcPr>
            <w:tcW w:w="1643" w:type="dxa"/>
            <w:vAlign w:val="center"/>
          </w:tcPr>
          <w:p>
            <w:pPr>
              <w:pStyle w:val="14"/>
            </w:pPr>
            <w:r>
              <w:t>310</w:t>
            </w:r>
          </w:p>
        </w:tc>
        <w:tc>
          <w:tcPr>
            <w:tcW w:w="1643" w:type="dxa"/>
            <w:vAlign w:val="center"/>
          </w:tcPr>
          <w:p>
            <w:pPr>
              <w:pStyle w:val="14"/>
            </w:pPr>
            <w:r>
              <w:t>资本性支出</w:t>
            </w:r>
          </w:p>
        </w:tc>
        <w:tc>
          <w:tcPr>
            <w:tcW w:w="1643" w:type="dxa"/>
            <w:vAlign w:val="center"/>
          </w:tcPr>
          <w:p>
            <w:pPr>
              <w:pStyle w:val="13"/>
            </w:pPr>
            <w:r>
              <w:t>38.59</w:t>
            </w:r>
          </w:p>
        </w:tc>
        <w:tc>
          <w:tcPr>
            <w:tcW w:w="1643" w:type="dxa"/>
            <w:vAlign w:val="center"/>
          </w:tcPr>
          <w:p>
            <w:pPr>
              <w:pStyle w:val="13"/>
            </w:pPr>
          </w:p>
        </w:tc>
        <w:tc>
          <w:tcPr>
            <w:tcW w:w="1643" w:type="dxa"/>
            <w:vAlign w:val="center"/>
          </w:tcPr>
          <w:p>
            <w:pPr>
              <w:pStyle w:val="13"/>
            </w:pPr>
            <w:r>
              <w:t>38.59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35</w:t>
            </w:r>
          </w:p>
        </w:tc>
        <w:tc>
          <w:tcPr>
            <w:tcW w:w="1643" w:type="dxa"/>
            <w:vAlign w:val="center"/>
          </w:tcPr>
          <w:p>
            <w:pPr>
              <w:pStyle w:val="14"/>
            </w:pPr>
            <w:r>
              <w:t>31002</w:t>
            </w:r>
          </w:p>
        </w:tc>
        <w:tc>
          <w:tcPr>
            <w:tcW w:w="1643" w:type="dxa"/>
            <w:vAlign w:val="center"/>
          </w:tcPr>
          <w:p>
            <w:pPr>
              <w:pStyle w:val="14"/>
            </w:pPr>
            <w:r>
              <w:t>办公设备购置</w:t>
            </w:r>
          </w:p>
        </w:tc>
        <w:tc>
          <w:tcPr>
            <w:tcW w:w="1643" w:type="dxa"/>
            <w:vAlign w:val="center"/>
          </w:tcPr>
          <w:p>
            <w:pPr>
              <w:pStyle w:val="13"/>
            </w:pPr>
            <w:r>
              <w:t>38.59</w:t>
            </w:r>
          </w:p>
        </w:tc>
        <w:tc>
          <w:tcPr>
            <w:tcW w:w="1643" w:type="dxa"/>
            <w:vAlign w:val="center"/>
          </w:tcPr>
          <w:p>
            <w:pPr>
              <w:pStyle w:val="13"/>
            </w:pPr>
          </w:p>
        </w:tc>
        <w:tc>
          <w:tcPr>
            <w:tcW w:w="1643" w:type="dxa"/>
            <w:vAlign w:val="center"/>
          </w:tcPr>
          <w:p>
            <w:pPr>
              <w:pStyle w:val="13"/>
            </w:pPr>
            <w:r>
              <w:t>38.59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1643" w:type="dxa"/>
            <w:tcBorders>
              <w:top w:val="single" w:color="FFFFFF" w:sz="6" w:space="0"/>
              <w:left w:val="single" w:color="FFFFFF" w:sz="6" w:space="0"/>
              <w:right w:val="single" w:color="FFFFFF" w:sz="6" w:space="0"/>
            </w:tcBorders>
            <w:vAlign w:val="center"/>
          </w:tcPr>
          <w:p>
            <w:pPr>
              <w:pStyle w:val="10"/>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22.00</w:t>
            </w:r>
          </w:p>
        </w:tc>
        <w:tc>
          <w:tcPr>
            <w:tcW w:w="1643" w:type="dxa"/>
            <w:vAlign w:val="center"/>
          </w:tcPr>
          <w:p>
            <w:pPr>
              <w:pStyle w:val="17"/>
            </w:pPr>
            <w:r>
              <w:t>22.00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22.00</w:t>
            </w:r>
          </w:p>
        </w:tc>
        <w:tc>
          <w:tcPr>
            <w:tcW w:w="1643" w:type="dxa"/>
            <w:vAlign w:val="center"/>
          </w:tcPr>
          <w:p>
            <w:pPr>
              <w:pStyle w:val="13"/>
            </w:pPr>
            <w:r>
              <w:t>22.00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2.00</w:t>
            </w:r>
          </w:p>
        </w:tc>
        <w:tc>
          <w:tcPr>
            <w:tcW w:w="1643" w:type="dxa"/>
            <w:vAlign w:val="center"/>
          </w:tcPr>
          <w:p>
            <w:pPr>
              <w:pStyle w:val="13"/>
            </w:pPr>
            <w:r>
              <w:t>2.00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中国共产党高碑店市纪律检查委员会本级2024年单位预算信息公开情况说明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按照《中华人民共和国预算法》、《地方预决算公开操作规程》和《关于进一步推进预算公开工作的实施意见》规定，现将中国共产党高碑店市纪律检查委员会本级2024年单位预算公开如下：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中共高碑店市委办公室《关于印发&lt;高碑店市深化国家监察体制改革试点工作方案&gt;的通知》（高办发【2017】9号）和高碑店市机构编制委员会《关于高碑店市深化国家监察体制改革涉及机构调整和人员转隶有关问题的通知》（高机编字[2017]23号）文件精神，现将我部门概况说明如下：</w:t>
      </w:r>
    </w:p>
    <w:p>
      <w:pPr>
        <w:pStyle w:val="27"/>
      </w:pPr>
      <w: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27"/>
      </w:pPr>
      <w:r>
        <w:t>（一）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27"/>
      </w:pPr>
      <w:r>
        <w:t>（二）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27"/>
      </w:pPr>
      <w:r>
        <w:t>（三）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27"/>
      </w:pPr>
      <w:r>
        <w:t>（四）综合协调贯彻执行党的路线方针政策和决议、国家法律法规等情况的监督检查，组织协调重要监督检查活动；综合协调党风廉政建设责任制、党政领导干部问责规定的贯彻落实。</w:t>
      </w:r>
    </w:p>
    <w:p>
      <w:pPr>
        <w:pStyle w:val="27"/>
      </w:pPr>
      <w:r>
        <w:t>（五）受理对党组织、党员和监察对象违反党纪政纪行为的检举、控告，受理不服党纪政纪处分和其他处理的申诉，处理群众来信、接待群众来访、接听举报电话、处理网络举报。</w:t>
      </w:r>
    </w:p>
    <w:p>
      <w:pPr>
        <w:pStyle w:val="27"/>
      </w:pPr>
      <w:r>
        <w:t>（六）监督检查联系乡镇（办事处）、市直单位党委（党组）落实党风廉政建设主体责任、乡镇（办事处）纪委落实监督责任的情况，履行对联系市直单位党风廉政建设的监督责任；</w:t>
      </w:r>
    </w:p>
    <w:p>
      <w:pPr>
        <w:pStyle w:val="27"/>
      </w:pPr>
      <w:r>
        <w:t>监督检查联系乡镇（办事处）、市直单位领导班子及市管干部遵守和执行党章以及其他党内法规，遵守和执行党的路线方针政策和决议、国家法律法规等方面的情况；</w:t>
      </w:r>
    </w:p>
    <w:p>
      <w:pPr>
        <w:pStyle w:val="27"/>
      </w:pPr>
      <w:r>
        <w:t>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27"/>
      </w:pPr>
      <w:r>
        <w:t>（七）负责机关交办的党员干部及党组织问题线索、违纪违法案件的初核、审查并提出处理建议。</w:t>
      </w:r>
    </w:p>
    <w:p>
      <w:pPr>
        <w:pStyle w:val="27"/>
      </w:pPr>
      <w:r>
        <w:t>（八）负责监督检查全市纪检监察系统干部遵守和执行党章以及其他党内法规，遵守和执行党的路线方针政策和决议、国家法律法规等方面的情况。</w:t>
      </w:r>
    </w:p>
    <w:p>
      <w:pPr>
        <w:pStyle w:val="27"/>
      </w:pPr>
      <w:r>
        <w:t>（九）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pStyle w:val="27"/>
      </w:pPr>
      <w:r>
        <w:t>对移送司法机关的案件，及时跟踪了解处置情况；协助、配合有关部门开展巡查、市管干部任职前回复意见等工作。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中国共产党高碑店市纪律检查委员会本级</w:t>
            </w:r>
          </w:p>
        </w:tc>
        <w:tc>
          <w:tcPr>
            <w:tcW w:w="2464" w:type="dxa"/>
            <w:vAlign w:val="center"/>
          </w:tcPr>
          <w:p>
            <w:pPr>
              <w:pStyle w:val="15"/>
            </w:pPr>
            <w:r>
              <w:t>行政</w:t>
            </w:r>
          </w:p>
        </w:tc>
        <w:tc>
          <w:tcPr>
            <w:tcW w:w="2464" w:type="dxa"/>
            <w:vAlign w:val="center"/>
          </w:tcPr>
          <w:p>
            <w:pPr>
              <w:pStyle w:val="15"/>
            </w:pPr>
            <w:r>
              <w:t>副处（县）级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1303.68万元，其中：一般公共预算收入1303.68万元，基金预算收入0.00万元，国有资本经营预算收入0.00万元，财政专户核拨收入0.00万元，单位资金收入0.00万元，上年结转结余0.00万元。</w:t>
      </w:r>
    </w:p>
    <w:p>
      <w:pPr>
        <w:pStyle w:val="28"/>
      </w:pPr>
      <w:r>
        <w:t>2、支出说明</w:t>
      </w:r>
    </w:p>
    <w:p>
      <w:pPr>
        <w:pStyle w:val="28"/>
      </w:pPr>
      <w:r>
        <w:t>收支预算总表支出栏、基本支出表、项目支出表按经济分类和支出功能分类科目编制，反映中国共产党高碑店市纪律检查委员会本级年度单位预算中支出预算的总体情况。2024年支出预算1303.68万元，其中基本支出1253.68万元，包括人员经费960.12万元和日常公用经费293.55万元；项目支出50.00万元，主要为与办案相关的业务经费支出。</w:t>
      </w:r>
    </w:p>
    <w:p>
      <w:pPr>
        <w:pStyle w:val="28"/>
      </w:pPr>
      <w:r>
        <w:t>3、比上年增减情况</w:t>
      </w:r>
    </w:p>
    <w:p>
      <w:pPr>
        <w:pStyle w:val="28"/>
      </w:pPr>
      <w:r>
        <w:t>2024年预算收支安排1303.68万元，较2023年预算减少170.38万元，其中：基本支出减少51.00万元，主要为厉行节俭，节约开支。项目支出减少119.38万元，主要为厉行节俭，节约开支。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1、专项公用经费绩效目标表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项目编码</w:t>
            </w:r>
          </w:p>
        </w:tc>
        <w:tc>
          <w:tcPr>
            <w:tcW w:w="4228" w:type="dxa"/>
            <w:gridSpan w:val="2"/>
            <w:vAlign w:val="center"/>
          </w:tcPr>
          <w:p>
            <w:pPr>
              <w:pStyle w:val="14"/>
            </w:pPr>
            <w:r>
              <w:t>13068424P00002810102G</w:t>
            </w:r>
          </w:p>
        </w:tc>
        <w:tc>
          <w:tcPr>
            <w:tcW w:w="2114" w:type="dxa"/>
            <w:vAlign w:val="center"/>
          </w:tcPr>
          <w:p>
            <w:pPr>
              <w:pStyle w:val="12"/>
            </w:pPr>
            <w:r>
              <w:t>项目名称</w:t>
            </w:r>
          </w:p>
        </w:tc>
        <w:tc>
          <w:tcPr>
            <w:tcW w:w="6342" w:type="dxa"/>
            <w:gridSpan w:val="3"/>
            <w:vAlign w:val="center"/>
          </w:tcPr>
          <w:p>
            <w:pPr>
              <w:pStyle w:val="14"/>
            </w:pPr>
            <w:r>
              <w:t>专项公用经费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预算规模及资金用途</w:t>
            </w:r>
          </w:p>
        </w:tc>
        <w:tc>
          <w:tcPr>
            <w:tcW w:w="2114" w:type="dxa"/>
            <w:vAlign w:val="center"/>
          </w:tcPr>
          <w:p>
            <w:pPr>
              <w:pStyle w:val="12"/>
            </w:pPr>
            <w:r>
              <w:t>预算数</w:t>
            </w:r>
          </w:p>
        </w:tc>
        <w:tc>
          <w:tcPr>
            <w:tcW w:w="2114" w:type="dxa"/>
            <w:vAlign w:val="center"/>
          </w:tcPr>
          <w:p>
            <w:pPr>
              <w:pStyle w:val="14"/>
            </w:pPr>
            <w:r>
              <w:t>50.00</w:t>
            </w:r>
          </w:p>
        </w:tc>
        <w:tc>
          <w:tcPr>
            <w:tcW w:w="2114" w:type="dxa"/>
            <w:vAlign w:val="center"/>
          </w:tcPr>
          <w:p>
            <w:pPr>
              <w:pStyle w:val="12"/>
            </w:pPr>
            <w:r>
              <w:t>其中：财政    资金</w:t>
            </w:r>
          </w:p>
        </w:tc>
        <w:tc>
          <w:tcPr>
            <w:tcW w:w="2114" w:type="dxa"/>
            <w:vAlign w:val="center"/>
          </w:tcPr>
          <w:p>
            <w:pPr>
              <w:pStyle w:val="14"/>
            </w:pPr>
            <w:r>
              <w:t>50.00</w:t>
            </w:r>
          </w:p>
        </w:tc>
        <w:tc>
          <w:tcPr>
            <w:tcW w:w="2114" w:type="dxa"/>
            <w:vAlign w:val="center"/>
          </w:tcPr>
          <w:p>
            <w:pPr>
              <w:pStyle w:val="12"/>
            </w:pPr>
            <w:r>
              <w:t>其他资金</w:t>
            </w:r>
          </w:p>
        </w:tc>
        <w:tc>
          <w:tcPr>
            <w:tcW w:w="2114"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4"/>
            </w:pPr>
            <w:r>
              <w:t>确保机关正常运转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2"/>
            </w:pPr>
            <w:r>
              <w:t>资金支出计划（%）</w:t>
            </w:r>
          </w:p>
        </w:tc>
        <w:tc>
          <w:tcPr>
            <w:tcW w:w="4228" w:type="dxa"/>
            <w:gridSpan w:val="2"/>
            <w:vAlign w:val="center"/>
          </w:tcPr>
          <w:p>
            <w:pPr>
              <w:pStyle w:val="12"/>
            </w:pPr>
            <w:r>
              <w:t>3月底</w:t>
            </w:r>
          </w:p>
        </w:tc>
        <w:tc>
          <w:tcPr>
            <w:tcW w:w="2114" w:type="dxa"/>
            <w:vAlign w:val="center"/>
          </w:tcPr>
          <w:p>
            <w:pPr>
              <w:pStyle w:val="12"/>
            </w:pPr>
            <w:r>
              <w:t>6月底</w:t>
            </w:r>
          </w:p>
        </w:tc>
        <w:tc>
          <w:tcPr>
            <w:tcW w:w="2114" w:type="dxa"/>
            <w:vAlign w:val="center"/>
          </w:tcPr>
          <w:p>
            <w:pPr>
              <w:pStyle w:val="12"/>
            </w:pPr>
            <w:r>
              <w:t>10月底</w:t>
            </w:r>
          </w:p>
        </w:tc>
        <w:tc>
          <w:tcPr>
            <w:tcW w:w="422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5"/>
            </w:pPr>
            <w:r>
              <w:t>25%</w:t>
            </w:r>
          </w:p>
        </w:tc>
        <w:tc>
          <w:tcPr>
            <w:tcW w:w="2114" w:type="dxa"/>
            <w:vAlign w:val="center"/>
          </w:tcPr>
          <w:p>
            <w:pPr>
              <w:pStyle w:val="15"/>
            </w:pPr>
            <w:r>
              <w:t>50%</w:t>
            </w:r>
          </w:p>
        </w:tc>
        <w:tc>
          <w:tcPr>
            <w:tcW w:w="2114" w:type="dxa"/>
            <w:vAlign w:val="center"/>
          </w:tcPr>
          <w:p>
            <w:pPr>
              <w:pStyle w:val="15"/>
            </w:pPr>
            <w:r>
              <w:t>75%</w:t>
            </w:r>
          </w:p>
        </w:tc>
        <w:tc>
          <w:tcPr>
            <w:tcW w:w="422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2"/>
            </w:pPr>
            <w:r>
              <w:t>绩效目标</w:t>
            </w:r>
          </w:p>
        </w:tc>
        <w:tc>
          <w:tcPr>
            <w:tcW w:w="12684" w:type="dxa"/>
            <w:gridSpan w:val="6"/>
            <w:vAlign w:val="center"/>
          </w:tcPr>
          <w:p>
            <w:pPr>
              <w:pStyle w:val="14"/>
            </w:pPr>
            <w:r>
              <w:t>1.为纪检监察事业发展提供有力保障</w:t>
            </w:r>
          </w:p>
          <w:p>
            <w:pPr>
              <w:pStyle w:val="14"/>
            </w:pPr>
            <w:r>
              <w:t>2.确保机关正常运转</w:t>
            </w:r>
          </w:p>
          <w:p>
            <w:pPr>
              <w:pStyle w:val="14"/>
            </w:pPr>
            <w:r>
              <w:t>3.资金使用达到95%以上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2"/>
            </w:pPr>
            <w:r>
              <w:t>一级指标</w:t>
            </w:r>
          </w:p>
        </w:tc>
        <w:tc>
          <w:tcPr>
            <w:tcW w:w="2114" w:type="dxa"/>
            <w:vAlign w:val="center"/>
          </w:tcPr>
          <w:p>
            <w:pPr>
              <w:pStyle w:val="12"/>
            </w:pPr>
            <w:r>
              <w:t>二级指标</w:t>
            </w:r>
          </w:p>
        </w:tc>
        <w:tc>
          <w:tcPr>
            <w:tcW w:w="2114" w:type="dxa"/>
            <w:vAlign w:val="center"/>
          </w:tcPr>
          <w:p>
            <w:pPr>
              <w:pStyle w:val="12"/>
            </w:pPr>
            <w:r>
              <w:t>三级指标</w:t>
            </w:r>
          </w:p>
        </w:tc>
        <w:tc>
          <w:tcPr>
            <w:tcW w:w="4228" w:type="dxa"/>
            <w:vAlign w:val="center"/>
          </w:tcPr>
          <w:p>
            <w:pPr>
              <w:pStyle w:val="12"/>
            </w:pPr>
            <w:r>
              <w:t>绩效指标描述</w:t>
            </w:r>
          </w:p>
        </w:tc>
        <w:tc>
          <w:tcPr>
            <w:tcW w:w="2114" w:type="dxa"/>
            <w:vAlign w:val="center"/>
          </w:tcPr>
          <w:p>
            <w:pPr>
              <w:pStyle w:val="12"/>
            </w:pPr>
            <w:r>
              <w:t>指标值</w:t>
            </w:r>
          </w:p>
        </w:tc>
        <w:tc>
          <w:tcPr>
            <w:tcW w:w="2114"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5"/>
            </w:pPr>
            <w:r>
              <w:t>产出指标</w:t>
            </w:r>
          </w:p>
        </w:tc>
        <w:tc>
          <w:tcPr>
            <w:tcW w:w="2114" w:type="dxa"/>
            <w:vAlign w:val="center"/>
          </w:tcPr>
          <w:p>
            <w:pPr>
              <w:pStyle w:val="14"/>
            </w:pPr>
            <w:r>
              <w:t>数量指标</w:t>
            </w:r>
          </w:p>
        </w:tc>
        <w:tc>
          <w:tcPr>
            <w:tcW w:w="2114" w:type="dxa"/>
            <w:vAlign w:val="center"/>
          </w:tcPr>
          <w:p>
            <w:pPr>
              <w:pStyle w:val="14"/>
            </w:pPr>
            <w:r>
              <w:t>按业务培训次数</w:t>
            </w:r>
          </w:p>
        </w:tc>
        <w:tc>
          <w:tcPr>
            <w:tcW w:w="4228" w:type="dxa"/>
            <w:vAlign w:val="center"/>
          </w:tcPr>
          <w:p>
            <w:pPr>
              <w:pStyle w:val="14"/>
            </w:pPr>
            <w:r>
              <w:t>按业务培训次数</w:t>
            </w:r>
          </w:p>
        </w:tc>
        <w:tc>
          <w:tcPr>
            <w:tcW w:w="2114" w:type="dxa"/>
            <w:vAlign w:val="center"/>
          </w:tcPr>
          <w:p>
            <w:pPr>
              <w:pStyle w:val="14"/>
            </w:pPr>
            <w:r>
              <w:t>≥30%</w:t>
            </w:r>
          </w:p>
        </w:tc>
        <w:tc>
          <w:tcPr>
            <w:tcW w:w="2114" w:type="dxa"/>
            <w:vAlign w:val="center"/>
          </w:tcPr>
          <w:p>
            <w:pPr>
              <w:pStyle w:val="14"/>
            </w:pPr>
            <w:r>
              <w:t>根据业务培训次数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质量指标</w:t>
            </w:r>
          </w:p>
        </w:tc>
        <w:tc>
          <w:tcPr>
            <w:tcW w:w="2114" w:type="dxa"/>
            <w:vAlign w:val="center"/>
          </w:tcPr>
          <w:p>
            <w:pPr>
              <w:pStyle w:val="14"/>
            </w:pPr>
            <w:r>
              <w:t>正常办公支撑度</w:t>
            </w:r>
          </w:p>
        </w:tc>
        <w:tc>
          <w:tcPr>
            <w:tcW w:w="4228" w:type="dxa"/>
            <w:vAlign w:val="center"/>
          </w:tcPr>
          <w:p>
            <w:pPr>
              <w:pStyle w:val="14"/>
            </w:pPr>
            <w:r>
              <w:t>正常办公是否开展</w:t>
            </w:r>
          </w:p>
        </w:tc>
        <w:tc>
          <w:tcPr>
            <w:tcW w:w="2114" w:type="dxa"/>
            <w:vAlign w:val="center"/>
          </w:tcPr>
          <w:p>
            <w:pPr>
              <w:pStyle w:val="14"/>
            </w:pPr>
            <w:r>
              <w:t>≥90%</w:t>
            </w:r>
          </w:p>
        </w:tc>
        <w:tc>
          <w:tcPr>
            <w:tcW w:w="2114" w:type="dxa"/>
            <w:vAlign w:val="center"/>
          </w:tcPr>
          <w:p>
            <w:pPr>
              <w:pStyle w:val="14"/>
            </w:pPr>
            <w:r>
              <w:t>根据工作任务计划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时效指标</w:t>
            </w:r>
          </w:p>
        </w:tc>
        <w:tc>
          <w:tcPr>
            <w:tcW w:w="2114" w:type="dxa"/>
            <w:vAlign w:val="center"/>
          </w:tcPr>
          <w:p>
            <w:pPr>
              <w:pStyle w:val="14"/>
            </w:pPr>
            <w:r>
              <w:t>工作按时完成率</w:t>
            </w:r>
          </w:p>
        </w:tc>
        <w:tc>
          <w:tcPr>
            <w:tcW w:w="4228" w:type="dxa"/>
            <w:vAlign w:val="center"/>
          </w:tcPr>
          <w:p>
            <w:pPr>
              <w:pStyle w:val="14"/>
            </w:pPr>
            <w:r>
              <w:t>工作按时完成率</w:t>
            </w:r>
          </w:p>
        </w:tc>
        <w:tc>
          <w:tcPr>
            <w:tcW w:w="2114" w:type="dxa"/>
            <w:vAlign w:val="center"/>
          </w:tcPr>
          <w:p>
            <w:pPr>
              <w:pStyle w:val="14"/>
            </w:pPr>
            <w:r>
              <w:t>≥95%</w:t>
            </w:r>
          </w:p>
        </w:tc>
        <w:tc>
          <w:tcPr>
            <w:tcW w:w="2114" w:type="dxa"/>
            <w:vAlign w:val="center"/>
          </w:tcPr>
          <w:p>
            <w:pPr>
              <w:pStyle w:val="14"/>
            </w:pPr>
            <w:r>
              <w:t>工作任务完成时间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4"/>
            </w:pPr>
            <w:r>
              <w:t>成本指标</w:t>
            </w:r>
          </w:p>
        </w:tc>
        <w:tc>
          <w:tcPr>
            <w:tcW w:w="2114" w:type="dxa"/>
            <w:vAlign w:val="center"/>
          </w:tcPr>
          <w:p>
            <w:pPr>
              <w:pStyle w:val="14"/>
            </w:pPr>
            <w:r>
              <w:t>总成本</w:t>
            </w:r>
          </w:p>
        </w:tc>
        <w:tc>
          <w:tcPr>
            <w:tcW w:w="4228" w:type="dxa"/>
            <w:vAlign w:val="center"/>
          </w:tcPr>
          <w:p>
            <w:pPr>
              <w:pStyle w:val="14"/>
            </w:pPr>
            <w:r>
              <w:t>总成本</w:t>
            </w:r>
          </w:p>
        </w:tc>
        <w:tc>
          <w:tcPr>
            <w:tcW w:w="2114" w:type="dxa"/>
            <w:vAlign w:val="center"/>
          </w:tcPr>
          <w:p>
            <w:pPr>
              <w:pStyle w:val="14"/>
            </w:pPr>
            <w:r>
              <w:t>50万元</w:t>
            </w:r>
          </w:p>
        </w:tc>
        <w:tc>
          <w:tcPr>
            <w:tcW w:w="2114" w:type="dxa"/>
            <w:vAlign w:val="center"/>
          </w:tcPr>
          <w:p>
            <w:pPr>
              <w:pStyle w:val="14"/>
            </w:pPr>
            <w:r>
              <w:t>根据项目预算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效益指标</w:t>
            </w:r>
          </w:p>
        </w:tc>
        <w:tc>
          <w:tcPr>
            <w:tcW w:w="2114" w:type="dxa"/>
            <w:vAlign w:val="center"/>
          </w:tcPr>
          <w:p>
            <w:pPr>
              <w:pStyle w:val="14"/>
            </w:pPr>
            <w:r>
              <w:t>经济效益指标</w:t>
            </w:r>
          </w:p>
        </w:tc>
        <w:tc>
          <w:tcPr>
            <w:tcW w:w="2114" w:type="dxa"/>
            <w:vAlign w:val="center"/>
          </w:tcPr>
          <w:p>
            <w:pPr>
              <w:pStyle w:val="14"/>
            </w:pPr>
            <w:r>
              <w:t>办公效率提升</w:t>
            </w:r>
          </w:p>
        </w:tc>
        <w:tc>
          <w:tcPr>
            <w:tcW w:w="4228" w:type="dxa"/>
            <w:vAlign w:val="center"/>
          </w:tcPr>
          <w:p>
            <w:pPr>
              <w:pStyle w:val="14"/>
            </w:pPr>
            <w:r>
              <w:t>反应办公效率提升情况</w:t>
            </w:r>
          </w:p>
        </w:tc>
        <w:tc>
          <w:tcPr>
            <w:tcW w:w="2114" w:type="dxa"/>
            <w:vAlign w:val="center"/>
          </w:tcPr>
          <w:p>
            <w:pPr>
              <w:pStyle w:val="14"/>
            </w:pPr>
            <w:r>
              <w:t>≥80%</w:t>
            </w:r>
          </w:p>
        </w:tc>
        <w:tc>
          <w:tcPr>
            <w:tcW w:w="2114" w:type="dxa"/>
            <w:vAlign w:val="center"/>
          </w:tcPr>
          <w:p>
            <w:pPr>
              <w:pStyle w:val="14"/>
            </w:pPr>
            <w:r>
              <w:t>根据纪检监察主责主业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5"/>
            </w:pPr>
            <w:r>
              <w:t>满意度指标</w:t>
            </w:r>
          </w:p>
        </w:tc>
        <w:tc>
          <w:tcPr>
            <w:tcW w:w="2114" w:type="dxa"/>
            <w:vAlign w:val="center"/>
          </w:tcPr>
          <w:p>
            <w:pPr>
              <w:pStyle w:val="14"/>
            </w:pPr>
            <w:r>
              <w:t>服务对象满意度指标</w:t>
            </w:r>
          </w:p>
        </w:tc>
        <w:tc>
          <w:tcPr>
            <w:tcW w:w="2114" w:type="dxa"/>
            <w:vAlign w:val="center"/>
          </w:tcPr>
          <w:p>
            <w:pPr>
              <w:pStyle w:val="14"/>
            </w:pPr>
            <w:r>
              <w:t>信访群众满意度</w:t>
            </w:r>
          </w:p>
        </w:tc>
        <w:tc>
          <w:tcPr>
            <w:tcW w:w="4228" w:type="dxa"/>
            <w:vAlign w:val="center"/>
          </w:tcPr>
          <w:p>
            <w:pPr>
              <w:pStyle w:val="14"/>
            </w:pPr>
            <w:r>
              <w:t>信访群众满意度</w:t>
            </w:r>
          </w:p>
        </w:tc>
        <w:tc>
          <w:tcPr>
            <w:tcW w:w="2114" w:type="dxa"/>
            <w:vAlign w:val="center"/>
          </w:tcPr>
          <w:p>
            <w:pPr>
              <w:pStyle w:val="14"/>
            </w:pPr>
            <w:r>
              <w:t>≥90%</w:t>
            </w:r>
          </w:p>
        </w:tc>
        <w:tc>
          <w:tcPr>
            <w:tcW w:w="2114"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7888"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2"/>
            </w:pPr>
            <w:r>
              <w:t>政府采购项目来源</w:t>
            </w:r>
          </w:p>
        </w:tc>
        <w:tc>
          <w:tcPr>
            <w:tcW w:w="986" w:type="dxa"/>
            <w:vMerge w:val="restart"/>
            <w:vAlign w:val="center"/>
          </w:tcPr>
          <w:p>
            <w:pPr>
              <w:pStyle w:val="12"/>
            </w:pPr>
            <w:r>
              <w:t>采购物品名称</w:t>
            </w:r>
          </w:p>
        </w:tc>
        <w:tc>
          <w:tcPr>
            <w:tcW w:w="986" w:type="dxa"/>
            <w:vMerge w:val="restart"/>
            <w:vAlign w:val="center"/>
          </w:tcPr>
          <w:p>
            <w:pPr>
              <w:pStyle w:val="12"/>
            </w:pPr>
            <w:r>
              <w:t>政府采购目录序号</w:t>
            </w:r>
          </w:p>
        </w:tc>
        <w:tc>
          <w:tcPr>
            <w:tcW w:w="986" w:type="dxa"/>
            <w:vMerge w:val="restart"/>
            <w:vAlign w:val="center"/>
          </w:tcPr>
          <w:p>
            <w:pPr>
              <w:pStyle w:val="12"/>
            </w:pPr>
            <w:r>
              <w:t>计量  单位</w:t>
            </w:r>
          </w:p>
        </w:tc>
        <w:tc>
          <w:tcPr>
            <w:tcW w:w="986" w:type="dxa"/>
            <w:vMerge w:val="restart"/>
            <w:vAlign w:val="center"/>
          </w:tcPr>
          <w:p>
            <w:pPr>
              <w:pStyle w:val="12"/>
            </w:pPr>
            <w:r>
              <w:t>数量</w:t>
            </w:r>
          </w:p>
        </w:tc>
        <w:tc>
          <w:tcPr>
            <w:tcW w:w="986" w:type="dxa"/>
            <w:vMerge w:val="restart"/>
            <w:vAlign w:val="center"/>
          </w:tcPr>
          <w:p>
            <w:pPr>
              <w:pStyle w:val="12"/>
            </w:pPr>
            <w:r>
              <w:t>单价</w:t>
            </w:r>
          </w:p>
        </w:tc>
        <w:tc>
          <w:tcPr>
            <w:tcW w:w="6902" w:type="dxa"/>
            <w:gridSpan w:val="7"/>
            <w:vAlign w:val="center"/>
          </w:tcPr>
          <w:p>
            <w:pPr>
              <w:pStyle w:val="12"/>
            </w:pPr>
            <w:r>
              <w:t>政府采购金额（当年部门预算安排资金）</w:t>
            </w:r>
          </w:p>
        </w:tc>
        <w:tc>
          <w:tcPr>
            <w:tcW w:w="986"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2"/>
            </w:pPr>
            <w:r>
              <w:t>项目名称</w:t>
            </w:r>
          </w:p>
        </w:tc>
        <w:tc>
          <w:tcPr>
            <w:tcW w:w="986" w:type="dxa"/>
            <w:vAlign w:val="center"/>
          </w:tcPr>
          <w:p>
            <w:pPr>
              <w:pStyle w:val="12"/>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2"/>
            </w:pPr>
            <w:r>
              <w:t>合计</w:t>
            </w:r>
          </w:p>
        </w:tc>
        <w:tc>
          <w:tcPr>
            <w:tcW w:w="986" w:type="dxa"/>
            <w:vAlign w:val="center"/>
          </w:tcPr>
          <w:p>
            <w:pPr>
              <w:pStyle w:val="12"/>
            </w:pPr>
            <w:r>
              <w:t>一般公共预算拨款</w:t>
            </w:r>
          </w:p>
        </w:tc>
        <w:tc>
          <w:tcPr>
            <w:tcW w:w="986" w:type="dxa"/>
            <w:vAlign w:val="center"/>
          </w:tcPr>
          <w:p>
            <w:pPr>
              <w:pStyle w:val="12"/>
            </w:pPr>
            <w:r>
              <w:t>基金预算拨款</w:t>
            </w:r>
          </w:p>
        </w:tc>
        <w:tc>
          <w:tcPr>
            <w:tcW w:w="986" w:type="dxa"/>
            <w:vAlign w:val="center"/>
          </w:tcPr>
          <w:p>
            <w:pPr>
              <w:pStyle w:val="12"/>
            </w:pPr>
            <w:r>
              <w:t>国有资本经营预算拨款</w:t>
            </w:r>
          </w:p>
        </w:tc>
        <w:tc>
          <w:tcPr>
            <w:tcW w:w="986" w:type="dxa"/>
            <w:vAlign w:val="center"/>
          </w:tcPr>
          <w:p>
            <w:pPr>
              <w:pStyle w:val="12"/>
            </w:pPr>
            <w:r>
              <w:t>财政专户核拨</w:t>
            </w:r>
          </w:p>
        </w:tc>
        <w:tc>
          <w:tcPr>
            <w:tcW w:w="986" w:type="dxa"/>
            <w:vAlign w:val="center"/>
          </w:tcPr>
          <w:p>
            <w:pPr>
              <w:pStyle w:val="12"/>
            </w:pPr>
            <w:r>
              <w:t>单位    资金</w:t>
            </w:r>
          </w:p>
        </w:tc>
        <w:tc>
          <w:tcPr>
            <w:tcW w:w="986" w:type="dxa"/>
            <w:vAlign w:val="center"/>
          </w:tcPr>
          <w:p>
            <w:pPr>
              <w:pStyle w:val="12"/>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86" w:type="dxa"/>
            <w:vAlign w:val="center"/>
          </w:tcPr>
          <w:p>
            <w:pPr>
              <w:pStyle w:val="14"/>
            </w:pPr>
          </w:p>
        </w:tc>
        <w:tc>
          <w:tcPr>
            <w:tcW w:w="986" w:type="dxa"/>
            <w:vAlign w:val="center"/>
          </w:tcPr>
          <w:p>
            <w:pPr>
              <w:pStyle w:val="13"/>
            </w:pPr>
          </w:p>
        </w:tc>
        <w:tc>
          <w:tcPr>
            <w:tcW w:w="986" w:type="dxa"/>
            <w:vAlign w:val="center"/>
          </w:tcPr>
          <w:p>
            <w:pPr>
              <w:pStyle w:val="14"/>
            </w:pPr>
          </w:p>
        </w:tc>
        <w:tc>
          <w:tcPr>
            <w:tcW w:w="986" w:type="dxa"/>
            <w:vAlign w:val="center"/>
          </w:tcPr>
          <w:p>
            <w:pPr>
              <w:pStyle w:val="14"/>
            </w:pPr>
          </w:p>
        </w:tc>
        <w:tc>
          <w:tcPr>
            <w:tcW w:w="986" w:type="dxa"/>
            <w:vAlign w:val="center"/>
          </w:tcPr>
          <w:p>
            <w:pPr>
              <w:pStyle w:val="15"/>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c>
          <w:tcPr>
            <w:tcW w:w="986"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中国共产党高碑店市纪律检查委员会本级上年末固定资产金额为142.45万元（详见下表）。本年度拟购置固定资产总额为38.59万元，已按要求列入政府采购预算，详见政府采购预算表。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222001中国共产党高碑店市纪律检查委员会本级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13</w:t>
            </w:r>
          </w:p>
        </w:tc>
        <w:tc>
          <w:tcPr>
            <w:tcW w:w="4933" w:type="dxa"/>
            <w:vAlign w:val="center"/>
          </w:tcPr>
          <w:p>
            <w:pPr>
              <w:pStyle w:val="13"/>
            </w:pPr>
            <w:r>
              <w:t>142.45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N2Y2MjVlNTI0MDg1ZWY2MDcwZTBkYzAxMDVmODcifQ=="/>
  </w:docVars>
  <w:rsids>
    <w:rsidRoot w:val="00000000"/>
    <w:rsid w:val="296C1BBF"/>
    <w:rsid w:val="332F3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2024-02-26T09:55:53Z</dcterms:created>
  <dcterms:modified xsi:type="dcterms:W3CDTF">2024-02-26T01:55:53Z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2024-02-26T09:55:58Z</dcterms:created>
  <dcterms:modified xsi:type="dcterms:W3CDTF">2024-02-26T01:55:58Z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2024-02-26T09:55:52Z</dcterms:created>
  <dcterms:modified xsi:type="dcterms:W3CDTF">2024-02-26T01:55:52Z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2024-02-26T09:55:52Z</dcterms:created>
  <dcterms:modified xsi:type="dcterms:W3CDTF">2024-02-26T01:55:52Z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2024-02-26T09:55:53Z</dcterms:created>
  <dcterms:modified xsi:type="dcterms:W3CDTF">2024-02-26T01:55:53Z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2024-02-26T09:55:52Z</dcterms:created>
  <dcterms:modified xsi:type="dcterms:W3CDTF">2024-02-26T01:55:52Z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2024-02-26T09:55:57Z</dcterms:created>
  <dcterms:modified xsi:type="dcterms:W3CDTF">2024-02-26T01:55:57Z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2024-02-26T09:55:57Z</dcterms:created>
  <dcterms:modified xsi:type="dcterms:W3CDTF">2024-02-26T01:55:57Z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7caf182-28cd-4818-a44e-e8969a27c0ab}">
  <ds:schemaRefs/>
</ds:datastoreItem>
</file>

<file path=customXml/itemProps10.xml><?xml version="1.0" encoding="utf-8"?>
<ds:datastoreItem xmlns:ds="http://schemas.openxmlformats.org/officeDocument/2006/customXml" ds:itemID="{41e7cfec-3918-479b-ac2f-cca7562369ff}">
  <ds:schemaRefs/>
</ds:datastoreItem>
</file>

<file path=customXml/itemProps11.xml><?xml version="1.0" encoding="utf-8"?>
<ds:datastoreItem xmlns:ds="http://schemas.openxmlformats.org/officeDocument/2006/customXml" ds:itemID="{99986c7c-4f32-4623-9ced-e404895d7214}">
  <ds:schemaRefs/>
</ds:datastoreItem>
</file>

<file path=customXml/itemProps12.xml><?xml version="1.0" encoding="utf-8"?>
<ds:datastoreItem xmlns:ds="http://schemas.openxmlformats.org/officeDocument/2006/customXml" ds:itemID="{9965cb6e-2bb9-4d8c-b31d-388901fda454}">
  <ds:schemaRefs/>
</ds:datastoreItem>
</file>

<file path=customXml/itemProps13.xml><?xml version="1.0" encoding="utf-8"?>
<ds:datastoreItem xmlns:ds="http://schemas.openxmlformats.org/officeDocument/2006/customXml" ds:itemID="{9c09623a-000f-419d-b9a3-9cec2643935c}">
  <ds:schemaRefs/>
</ds:datastoreItem>
</file>

<file path=customXml/itemProps14.xml><?xml version="1.0" encoding="utf-8"?>
<ds:datastoreItem xmlns:ds="http://schemas.openxmlformats.org/officeDocument/2006/customXml" ds:itemID="{af25e330-44fa-4395-9473-1a9cec3a1635}">
  <ds:schemaRefs/>
</ds:datastoreItem>
</file>

<file path=customXml/itemProps15.xml><?xml version="1.0" encoding="utf-8"?>
<ds:datastoreItem xmlns:ds="http://schemas.openxmlformats.org/officeDocument/2006/customXml" ds:itemID="{64f29d86-51c8-4efe-bdc1-6804cf47cb0a}">
  <ds:schemaRefs/>
</ds:datastoreItem>
</file>

<file path=customXml/itemProps16.xml><?xml version="1.0" encoding="utf-8"?>
<ds:datastoreItem xmlns:ds="http://schemas.openxmlformats.org/officeDocument/2006/customXml" ds:itemID="{4c25ecfc-52c5-4eed-8299-d5ffd4fbdfc6}">
  <ds:schemaRefs/>
</ds:datastoreItem>
</file>

<file path=customXml/itemProps2.xml><?xml version="1.0" encoding="utf-8"?>
<ds:datastoreItem xmlns:ds="http://schemas.openxmlformats.org/officeDocument/2006/customXml" ds:itemID="{63a89ca6-ab55-4855-8833-2c3e7ebeb346}">
  <ds:schemaRefs/>
</ds:datastoreItem>
</file>

<file path=customXml/itemProps3.xml><?xml version="1.0" encoding="utf-8"?>
<ds:datastoreItem xmlns:ds="http://schemas.openxmlformats.org/officeDocument/2006/customXml" ds:itemID="{a66dafe5-72e8-42db-b171-4f0e41f173df}">
  <ds:schemaRefs/>
</ds:datastoreItem>
</file>

<file path=customXml/itemProps4.xml><?xml version="1.0" encoding="utf-8"?>
<ds:datastoreItem xmlns:ds="http://schemas.openxmlformats.org/officeDocument/2006/customXml" ds:itemID="{6889b359-0076-4967-9756-04d10474d981}">
  <ds:schemaRefs/>
</ds:datastoreItem>
</file>

<file path=customXml/itemProps5.xml><?xml version="1.0" encoding="utf-8"?>
<ds:datastoreItem xmlns:ds="http://schemas.openxmlformats.org/officeDocument/2006/customXml" ds:itemID="{a7f10f9b-c50e-4265-8753-c7c21218f7a6}">
  <ds:schemaRefs/>
</ds:datastoreItem>
</file>

<file path=customXml/itemProps6.xml><?xml version="1.0" encoding="utf-8"?>
<ds:datastoreItem xmlns:ds="http://schemas.openxmlformats.org/officeDocument/2006/customXml" ds:itemID="{d8bd64e2-6321-4017-b7f1-89e986d0fc7d}">
  <ds:schemaRefs/>
</ds:datastoreItem>
</file>

<file path=customXml/itemProps7.xml><?xml version="1.0" encoding="utf-8"?>
<ds:datastoreItem xmlns:ds="http://schemas.openxmlformats.org/officeDocument/2006/customXml" ds:itemID="{a61b7edf-b1b5-43bc-b9d7-21136288f6ed}">
  <ds:schemaRefs/>
</ds:datastoreItem>
</file>

<file path=customXml/itemProps8.xml><?xml version="1.0" encoding="utf-8"?>
<ds:datastoreItem xmlns:ds="http://schemas.openxmlformats.org/officeDocument/2006/customXml" ds:itemID="{9e41af43-3e0d-45c1-80ac-203e0f3be597}">
  <ds:schemaRefs/>
</ds:datastoreItem>
</file>

<file path=customXml/itemProps9.xml><?xml version="1.0" encoding="utf-8"?>
<ds:datastoreItem xmlns:ds="http://schemas.openxmlformats.org/officeDocument/2006/customXml" ds:itemID="{9086c792-3f13-4f08-bf0e-486ffc7ef2c4}">
  <ds:schemaRefs/>
</ds:datastoreItem>
</file>

<file path=docProps/app.xml><?xml version="1.0" encoding="utf-8"?>
<Properties xmlns="http://schemas.openxmlformats.org/officeDocument/2006/extended-properties" xmlns:vt="http://schemas.openxmlformats.org/officeDocument/2006/docPropsVTypes">
  <Pages>68</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2024-02-26T09:55:00Z</dcterms:created>
  <dc:creator>Administrator</dc:creator>
  <cp:lastModifiedBy>LIU dingding</cp:lastModifiedBy>
  <dcterms:modified xsi:type="dcterms:W3CDTF">2024-05-13T02:57:12Z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2A157050D1C1426FACFE111C434FB73A_12</vt:lpwstr>
  </property>
</Properties>
</file>